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A6D4D" w14:textId="270351E0" w:rsidR="005663EC" w:rsidRPr="009A652E" w:rsidRDefault="005663EC" w:rsidP="00ED30B0">
      <w:pPr>
        <w:pBdr>
          <w:top w:val="single" w:sz="4" w:space="1" w:color="auto"/>
          <w:left w:val="single" w:sz="4" w:space="4" w:color="auto"/>
          <w:bottom w:val="single" w:sz="4" w:space="1" w:color="auto"/>
          <w:right w:val="single" w:sz="4" w:space="4" w:color="auto"/>
        </w:pBdr>
        <w:jc w:val="center"/>
        <w:rPr>
          <w:rFonts w:ascii="Arial" w:hAnsi="Arial" w:cs="Arial"/>
          <w:b/>
          <w:bCs/>
          <w:sz w:val="26"/>
          <w:szCs w:val="26"/>
        </w:rPr>
      </w:pPr>
      <w:r w:rsidRPr="009A652E">
        <w:rPr>
          <w:rFonts w:ascii="Arial" w:hAnsi="Arial" w:cs="Arial"/>
          <w:b/>
          <w:bCs/>
          <w:sz w:val="26"/>
          <w:szCs w:val="26"/>
        </w:rPr>
        <w:t xml:space="preserve">Le Maghreb </w:t>
      </w:r>
      <w:r w:rsidR="00FB41DF" w:rsidRPr="009A652E">
        <w:rPr>
          <w:rFonts w:ascii="Arial" w:hAnsi="Arial" w:cs="Arial"/>
          <w:b/>
          <w:bCs/>
          <w:sz w:val="26"/>
          <w:szCs w:val="26"/>
        </w:rPr>
        <w:t xml:space="preserve">doit renforcer </w:t>
      </w:r>
      <w:r w:rsidR="00D13B88" w:rsidRPr="009A652E">
        <w:rPr>
          <w:rFonts w:ascii="Arial" w:hAnsi="Arial" w:cs="Arial"/>
          <w:b/>
          <w:bCs/>
          <w:sz w:val="26"/>
          <w:szCs w:val="26"/>
        </w:rPr>
        <w:t>s</w:t>
      </w:r>
      <w:r w:rsidR="00CD4C99" w:rsidRPr="009A652E">
        <w:rPr>
          <w:rFonts w:ascii="Arial" w:hAnsi="Arial" w:cs="Arial"/>
          <w:b/>
          <w:bCs/>
          <w:sz w:val="26"/>
          <w:szCs w:val="26"/>
        </w:rPr>
        <w:t>on autonomie</w:t>
      </w:r>
      <w:r w:rsidR="00FB41DF" w:rsidRPr="009A652E">
        <w:rPr>
          <w:rFonts w:ascii="Arial" w:hAnsi="Arial" w:cs="Arial"/>
          <w:b/>
          <w:bCs/>
          <w:sz w:val="26"/>
          <w:szCs w:val="26"/>
        </w:rPr>
        <w:t xml:space="preserve"> en huiles et protéines végétales</w:t>
      </w:r>
    </w:p>
    <w:p w14:paraId="08D49585" w14:textId="2FB7BDD2" w:rsidR="001156AF" w:rsidRDefault="001156AF" w:rsidP="006E2B5A">
      <w:pPr>
        <w:jc w:val="right"/>
        <w:rPr>
          <w:rFonts w:asciiTheme="minorBidi" w:hAnsiTheme="minorBidi"/>
        </w:rPr>
      </w:pPr>
      <w:r w:rsidRPr="001156AF">
        <w:rPr>
          <w:rFonts w:asciiTheme="minorBidi" w:hAnsiTheme="minorBidi"/>
        </w:rPr>
        <w:t>Par Pierre-Marie Décoret, responsable des études économiques (Groupe Avril)</w:t>
      </w:r>
    </w:p>
    <w:p w14:paraId="36F9FAAE" w14:textId="7733E71B" w:rsidR="00DB588D" w:rsidRDefault="00DB588D" w:rsidP="00DB588D">
      <w:pPr>
        <w:jc w:val="center"/>
        <w:rPr>
          <w:rFonts w:asciiTheme="minorBidi" w:hAnsiTheme="minorBidi"/>
        </w:rPr>
      </w:pPr>
      <w:r>
        <w:rPr>
          <w:rFonts w:asciiTheme="minorBidi" w:hAnsiTheme="minorBidi"/>
          <w:noProof/>
        </w:rPr>
        <w:drawing>
          <wp:inline distT="0" distB="0" distL="0" distR="0" wp14:anchorId="1EB148B9" wp14:editId="1C39F9E1">
            <wp:extent cx="5941060" cy="3950970"/>
            <wp:effectExtent l="0" t="0" r="2540" b="0"/>
            <wp:docPr id="3" name="Image 3" descr="Une image contenant fleur, plante, verge d’or, champ&#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fleur, plante, verge d’or, champ&#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1060" cy="3950970"/>
                    </a:xfrm>
                    <a:prstGeom prst="rect">
                      <a:avLst/>
                    </a:prstGeom>
                  </pic:spPr>
                </pic:pic>
              </a:graphicData>
            </a:graphic>
          </wp:inline>
        </w:drawing>
      </w:r>
    </w:p>
    <w:p w14:paraId="1D35E3C2" w14:textId="68BCCD50" w:rsidR="00DB588D" w:rsidRPr="00DB588D" w:rsidRDefault="00DB588D" w:rsidP="00DB588D">
      <w:pPr>
        <w:rPr>
          <w:rFonts w:asciiTheme="minorBidi" w:hAnsiTheme="minorBidi"/>
          <w:b/>
          <w:bCs/>
          <w:sz w:val="16"/>
          <w:szCs w:val="16"/>
        </w:rPr>
      </w:pPr>
      <w:r w:rsidRPr="00DB588D">
        <w:rPr>
          <w:rFonts w:asciiTheme="minorBidi" w:hAnsiTheme="minorBidi"/>
          <w:b/>
          <w:bCs/>
          <w:sz w:val="16"/>
          <w:szCs w:val="16"/>
        </w:rPr>
        <w:t xml:space="preserve">Crédit photo : Terres </w:t>
      </w:r>
      <w:proofErr w:type="spellStart"/>
      <w:r w:rsidRPr="00DB588D">
        <w:rPr>
          <w:rFonts w:asciiTheme="minorBidi" w:hAnsiTheme="minorBidi"/>
          <w:b/>
          <w:bCs/>
          <w:sz w:val="16"/>
          <w:szCs w:val="16"/>
        </w:rPr>
        <w:t>Univia-Phillipe</w:t>
      </w:r>
      <w:proofErr w:type="spellEnd"/>
      <w:r w:rsidRPr="00DB588D">
        <w:rPr>
          <w:rFonts w:asciiTheme="minorBidi" w:hAnsiTheme="minorBidi"/>
          <w:b/>
          <w:bCs/>
          <w:sz w:val="16"/>
          <w:szCs w:val="16"/>
        </w:rPr>
        <w:t xml:space="preserve"> Montigny</w:t>
      </w:r>
    </w:p>
    <w:p w14:paraId="4A07FBBC" w14:textId="7AA78CE1" w:rsidR="00FB41DF" w:rsidRDefault="00770352" w:rsidP="00770352">
      <w:pPr>
        <w:jc w:val="both"/>
        <w:rPr>
          <w:rFonts w:ascii="Arial" w:hAnsi="Arial" w:cs="Arial"/>
        </w:rPr>
      </w:pPr>
      <w:r w:rsidRPr="00770352">
        <w:rPr>
          <w:rFonts w:ascii="Arial" w:hAnsi="Arial" w:cs="Arial"/>
          <w:b/>
          <w:bCs/>
        </w:rPr>
        <w:t>Le Maghreb</w:t>
      </w:r>
      <w:r w:rsidRPr="00770352">
        <w:rPr>
          <w:rStyle w:val="Appelnotedebasdep"/>
          <w:rFonts w:ascii="Arial" w:hAnsi="Arial" w:cs="Arial"/>
          <w:b/>
          <w:bCs/>
        </w:rPr>
        <w:footnoteReference w:id="1"/>
      </w:r>
      <w:r w:rsidRPr="00770352">
        <w:rPr>
          <w:rFonts w:ascii="Arial" w:hAnsi="Arial" w:cs="Arial"/>
          <w:b/>
          <w:bCs/>
        </w:rPr>
        <w:t xml:space="preserve"> doit renforcer </w:t>
      </w:r>
      <w:r w:rsidR="00CD4C99">
        <w:rPr>
          <w:rFonts w:ascii="Arial" w:hAnsi="Arial" w:cs="Arial"/>
          <w:b/>
          <w:bCs/>
        </w:rPr>
        <w:t>son autonomie</w:t>
      </w:r>
      <w:r w:rsidRPr="00770352">
        <w:rPr>
          <w:rFonts w:ascii="Arial" w:hAnsi="Arial" w:cs="Arial"/>
          <w:b/>
          <w:bCs/>
        </w:rPr>
        <w:t xml:space="preserve"> en huiles </w:t>
      </w:r>
      <w:r w:rsidRPr="00D37281">
        <w:rPr>
          <w:rFonts w:ascii="Arial" w:hAnsi="Arial" w:cs="Arial"/>
          <w:b/>
          <w:bCs/>
        </w:rPr>
        <w:t xml:space="preserve">et protéines végétales </w:t>
      </w:r>
      <w:r w:rsidR="00BD70AF" w:rsidRPr="00D37281">
        <w:rPr>
          <w:rFonts w:ascii="Arial" w:hAnsi="Arial" w:cs="Arial"/>
          <w:b/>
          <w:bCs/>
        </w:rPr>
        <w:t>en soutenant</w:t>
      </w:r>
      <w:r w:rsidR="007D30CF" w:rsidRPr="00D37281">
        <w:rPr>
          <w:rFonts w:ascii="Arial" w:hAnsi="Arial" w:cs="Arial"/>
          <w:b/>
          <w:bCs/>
        </w:rPr>
        <w:t xml:space="preserve"> </w:t>
      </w:r>
      <w:r w:rsidR="00D37281" w:rsidRPr="00D37281">
        <w:rPr>
          <w:rFonts w:ascii="Arial" w:hAnsi="Arial" w:cs="Arial"/>
          <w:b/>
          <w:bCs/>
        </w:rPr>
        <w:t>la production locale de grandes</w:t>
      </w:r>
      <w:r w:rsidR="007D30CF" w:rsidRPr="00D37281">
        <w:rPr>
          <w:rFonts w:ascii="Arial" w:hAnsi="Arial" w:cs="Arial"/>
          <w:b/>
          <w:bCs/>
        </w:rPr>
        <w:t xml:space="preserve"> cultures oléagineuses comme le colza et le tournesol</w:t>
      </w:r>
      <w:r w:rsidRPr="00D37281">
        <w:rPr>
          <w:rFonts w:ascii="Arial" w:hAnsi="Arial" w:cs="Arial"/>
          <w:b/>
          <w:bCs/>
        </w:rPr>
        <w:t>.</w:t>
      </w:r>
      <w:r w:rsidRPr="00770352">
        <w:rPr>
          <w:rFonts w:ascii="Arial" w:hAnsi="Arial" w:cs="Arial"/>
        </w:rPr>
        <w:t xml:space="preserve"> </w:t>
      </w:r>
      <w:r w:rsidR="007D30CF" w:rsidRPr="007D30CF">
        <w:rPr>
          <w:rFonts w:ascii="Arial" w:hAnsi="Arial" w:cs="Arial"/>
        </w:rPr>
        <w:t>Cette conviction</w:t>
      </w:r>
      <w:r w:rsidR="007D30CF" w:rsidRPr="00770352">
        <w:rPr>
          <w:rFonts w:ascii="Arial" w:hAnsi="Arial" w:cs="Arial"/>
        </w:rPr>
        <w:t xml:space="preserve"> est le fil </w:t>
      </w:r>
      <w:r w:rsidR="007D30CF">
        <w:rPr>
          <w:rFonts w:ascii="Arial" w:hAnsi="Arial" w:cs="Arial"/>
        </w:rPr>
        <w:t xml:space="preserve">directeur </w:t>
      </w:r>
      <w:r w:rsidR="007D30CF" w:rsidRPr="00770352">
        <w:rPr>
          <w:rFonts w:ascii="Arial" w:hAnsi="Arial" w:cs="Arial"/>
        </w:rPr>
        <w:t>de cet article.</w:t>
      </w:r>
      <w:r w:rsidR="007D30CF">
        <w:rPr>
          <w:rFonts w:ascii="Arial" w:hAnsi="Arial" w:cs="Arial"/>
        </w:rPr>
        <w:t xml:space="preserve"> </w:t>
      </w:r>
      <w:r w:rsidRPr="00770352">
        <w:rPr>
          <w:rFonts w:ascii="Arial" w:hAnsi="Arial" w:cs="Arial"/>
        </w:rPr>
        <w:t>Le Maghreb est</w:t>
      </w:r>
      <w:r w:rsidR="00BD70AF">
        <w:rPr>
          <w:rFonts w:ascii="Arial" w:hAnsi="Arial" w:cs="Arial"/>
        </w:rPr>
        <w:t xml:space="preserve"> actuellement</w:t>
      </w:r>
      <w:r w:rsidRPr="00770352">
        <w:rPr>
          <w:rFonts w:ascii="Arial" w:hAnsi="Arial" w:cs="Arial"/>
        </w:rPr>
        <w:t xml:space="preserve"> très largement dépendant du reste du monde pour répondre à ses besoins</w:t>
      </w:r>
      <w:r>
        <w:rPr>
          <w:rFonts w:ascii="Arial" w:hAnsi="Arial" w:cs="Arial"/>
        </w:rPr>
        <w:t xml:space="preserve"> en huiles et protéines</w:t>
      </w:r>
      <w:r w:rsidRPr="00770352">
        <w:rPr>
          <w:rFonts w:ascii="Arial" w:hAnsi="Arial" w:cs="Arial"/>
        </w:rPr>
        <w:t xml:space="preserve">. </w:t>
      </w:r>
      <w:r>
        <w:rPr>
          <w:rFonts w:ascii="Arial" w:hAnsi="Arial" w:cs="Arial"/>
        </w:rPr>
        <w:t xml:space="preserve">Cette fragilité structurelle se traduit </w:t>
      </w:r>
      <w:r w:rsidRPr="007D30CF">
        <w:rPr>
          <w:rFonts w:ascii="Arial" w:hAnsi="Arial" w:cs="Arial"/>
        </w:rPr>
        <w:t>par de</w:t>
      </w:r>
      <w:r w:rsidR="00BD70AF">
        <w:rPr>
          <w:rFonts w:ascii="Arial" w:hAnsi="Arial" w:cs="Arial"/>
        </w:rPr>
        <w:t>s</w:t>
      </w:r>
      <w:r w:rsidRPr="007D30CF">
        <w:rPr>
          <w:rFonts w:ascii="Arial" w:hAnsi="Arial" w:cs="Arial"/>
        </w:rPr>
        <w:t xml:space="preserve"> importations </w:t>
      </w:r>
      <w:r w:rsidR="00BD70AF">
        <w:rPr>
          <w:rFonts w:ascii="Arial" w:hAnsi="Arial" w:cs="Arial"/>
        </w:rPr>
        <w:t xml:space="preserve">élevées </w:t>
      </w:r>
      <w:r w:rsidRPr="007D30CF">
        <w:rPr>
          <w:rFonts w:ascii="Arial" w:hAnsi="Arial" w:cs="Arial"/>
        </w:rPr>
        <w:t>de soja</w:t>
      </w:r>
      <w:r w:rsidR="007D30CF" w:rsidRPr="007D30CF">
        <w:rPr>
          <w:rFonts w:ascii="Arial" w:hAnsi="Arial" w:cs="Arial"/>
        </w:rPr>
        <w:t xml:space="preserve"> coûteuses </w:t>
      </w:r>
      <w:r w:rsidR="00BD70AF">
        <w:rPr>
          <w:rFonts w:ascii="Arial" w:hAnsi="Arial" w:cs="Arial"/>
        </w:rPr>
        <w:t>en termes</w:t>
      </w:r>
      <w:r w:rsidR="007D30CF" w:rsidRPr="007D30CF">
        <w:rPr>
          <w:rFonts w:ascii="Arial" w:hAnsi="Arial" w:cs="Arial"/>
        </w:rPr>
        <w:t xml:space="preserve"> stratégique</w:t>
      </w:r>
      <w:r w:rsidR="00BD70AF">
        <w:rPr>
          <w:rFonts w:ascii="Arial" w:hAnsi="Arial" w:cs="Arial"/>
        </w:rPr>
        <w:t>s</w:t>
      </w:r>
      <w:r w:rsidR="007D30CF" w:rsidRPr="007D30CF">
        <w:rPr>
          <w:rFonts w:ascii="Arial" w:hAnsi="Arial" w:cs="Arial"/>
        </w:rPr>
        <w:t xml:space="preserve">, </w:t>
      </w:r>
      <w:r w:rsidR="007D30CF" w:rsidRPr="007D30CF">
        <w:rPr>
          <w:rFonts w:ascii="Arial" w:hAnsi="Arial" w:cs="Arial"/>
        </w:rPr>
        <w:lastRenderedPageBreak/>
        <w:t>économique</w:t>
      </w:r>
      <w:r w:rsidR="00BD70AF">
        <w:rPr>
          <w:rFonts w:ascii="Arial" w:hAnsi="Arial" w:cs="Arial"/>
        </w:rPr>
        <w:t>s</w:t>
      </w:r>
      <w:r w:rsidR="007D30CF" w:rsidRPr="007D30CF">
        <w:rPr>
          <w:rFonts w:ascii="Arial" w:hAnsi="Arial" w:cs="Arial"/>
        </w:rPr>
        <w:t xml:space="preserve"> et environnementa</w:t>
      </w:r>
      <w:r w:rsidR="005035F7">
        <w:rPr>
          <w:rFonts w:ascii="Arial" w:hAnsi="Arial" w:cs="Arial"/>
        </w:rPr>
        <w:t>ux</w:t>
      </w:r>
      <w:r w:rsidR="007D30CF" w:rsidRPr="007D30CF">
        <w:rPr>
          <w:rFonts w:ascii="Arial" w:hAnsi="Arial" w:cs="Arial"/>
        </w:rPr>
        <w:t xml:space="preserve">. </w:t>
      </w:r>
      <w:r w:rsidR="00FB41DF" w:rsidRPr="007D30CF">
        <w:rPr>
          <w:rFonts w:ascii="Arial" w:hAnsi="Arial" w:cs="Arial"/>
        </w:rPr>
        <w:t xml:space="preserve">Et pourtant la région a de formidables atouts à faire valoir pour développer une production locale </w:t>
      </w:r>
      <w:r w:rsidR="007D30CF">
        <w:rPr>
          <w:rFonts w:ascii="Arial" w:hAnsi="Arial" w:cs="Arial"/>
        </w:rPr>
        <w:t>de grandes cultures oléagineuses</w:t>
      </w:r>
      <w:r w:rsidR="00D13B88" w:rsidRPr="007D30CF">
        <w:rPr>
          <w:rFonts w:ascii="Arial" w:hAnsi="Arial" w:cs="Arial"/>
        </w:rPr>
        <w:t xml:space="preserve">. </w:t>
      </w:r>
      <w:r w:rsidR="00BD70AF">
        <w:rPr>
          <w:rFonts w:ascii="Arial" w:hAnsi="Arial" w:cs="Arial"/>
        </w:rPr>
        <w:t>Car la filière olive ne peut pas</w:t>
      </w:r>
      <w:r w:rsidR="005035F7">
        <w:rPr>
          <w:rFonts w:ascii="Arial" w:hAnsi="Arial" w:cs="Arial"/>
        </w:rPr>
        <w:t xml:space="preserve"> répondre</w:t>
      </w:r>
      <w:r w:rsidR="00BD70AF">
        <w:rPr>
          <w:rFonts w:ascii="Arial" w:hAnsi="Arial" w:cs="Arial"/>
        </w:rPr>
        <w:t xml:space="preserve"> – à elle seule – </w:t>
      </w:r>
      <w:r w:rsidR="005035F7">
        <w:rPr>
          <w:rFonts w:ascii="Arial" w:hAnsi="Arial" w:cs="Arial"/>
        </w:rPr>
        <w:t xml:space="preserve">au défi de la souveraineté en huiles et protéines </w:t>
      </w:r>
      <w:r w:rsidR="00D37281">
        <w:rPr>
          <w:rFonts w:ascii="Arial" w:hAnsi="Arial" w:cs="Arial"/>
        </w:rPr>
        <w:t>de la région</w:t>
      </w:r>
      <w:r w:rsidR="00BD70AF">
        <w:rPr>
          <w:rFonts w:ascii="Arial" w:hAnsi="Arial" w:cs="Arial"/>
        </w:rPr>
        <w:t xml:space="preserve">. </w:t>
      </w:r>
      <w:r w:rsidR="007D30CF" w:rsidRPr="007D30CF">
        <w:rPr>
          <w:rFonts w:ascii="Arial" w:hAnsi="Arial" w:cs="Arial"/>
        </w:rPr>
        <w:t xml:space="preserve">C’est </w:t>
      </w:r>
      <w:r w:rsidR="00BD70AF">
        <w:rPr>
          <w:rFonts w:ascii="Arial" w:hAnsi="Arial" w:cs="Arial"/>
        </w:rPr>
        <w:t xml:space="preserve">par </w:t>
      </w:r>
      <w:r w:rsidR="007D30CF" w:rsidRPr="007D30CF">
        <w:rPr>
          <w:rFonts w:ascii="Arial" w:hAnsi="Arial" w:cs="Arial"/>
        </w:rPr>
        <w:t xml:space="preserve">la structuration de filières nationales </w:t>
      </w:r>
      <w:r w:rsidR="007D30CF">
        <w:rPr>
          <w:rFonts w:ascii="Arial" w:hAnsi="Arial" w:cs="Arial"/>
        </w:rPr>
        <w:t xml:space="preserve">de </w:t>
      </w:r>
      <w:r w:rsidR="00D37281">
        <w:rPr>
          <w:rFonts w:ascii="Arial" w:hAnsi="Arial" w:cs="Arial"/>
        </w:rPr>
        <w:t>grandes cultures oléagineuses</w:t>
      </w:r>
      <w:r w:rsidR="007D30CF">
        <w:rPr>
          <w:rFonts w:ascii="Arial" w:hAnsi="Arial" w:cs="Arial"/>
        </w:rPr>
        <w:t xml:space="preserve"> </w:t>
      </w:r>
      <w:r w:rsidR="005035F7">
        <w:rPr>
          <w:rFonts w:ascii="Arial" w:hAnsi="Arial" w:cs="Arial"/>
        </w:rPr>
        <w:t>que le Maghreb pourra répondre</w:t>
      </w:r>
      <w:r w:rsidR="007D30CF" w:rsidRPr="007D30CF">
        <w:rPr>
          <w:rFonts w:ascii="Arial" w:hAnsi="Arial" w:cs="Arial"/>
        </w:rPr>
        <w:t xml:space="preserve"> </w:t>
      </w:r>
      <w:r w:rsidR="005035F7">
        <w:rPr>
          <w:rFonts w:ascii="Arial" w:hAnsi="Arial" w:cs="Arial"/>
        </w:rPr>
        <w:t xml:space="preserve">à ses besoins </w:t>
      </w:r>
      <w:r w:rsidR="007D30CF" w:rsidRPr="007D30CF">
        <w:rPr>
          <w:rFonts w:ascii="Arial" w:hAnsi="Arial" w:cs="Arial"/>
        </w:rPr>
        <w:t>dans les années à venir. Cette ambition peut compter sur la mobilisation de</w:t>
      </w:r>
      <w:r w:rsidR="00E94E33">
        <w:rPr>
          <w:rFonts w:ascii="Arial" w:hAnsi="Arial" w:cs="Arial"/>
        </w:rPr>
        <w:t xml:space="preserve">s </w:t>
      </w:r>
      <w:r w:rsidR="007D30CF" w:rsidRPr="007D30CF">
        <w:rPr>
          <w:rFonts w:ascii="Arial" w:hAnsi="Arial" w:cs="Arial"/>
        </w:rPr>
        <w:t>acteurs agricoles</w:t>
      </w:r>
      <w:r w:rsidR="005035F7">
        <w:rPr>
          <w:rFonts w:ascii="Arial" w:hAnsi="Arial" w:cs="Arial"/>
        </w:rPr>
        <w:t xml:space="preserve"> et </w:t>
      </w:r>
      <w:r w:rsidR="00E94E33">
        <w:rPr>
          <w:rFonts w:ascii="Arial" w:hAnsi="Arial" w:cs="Arial"/>
        </w:rPr>
        <w:t xml:space="preserve">des pouvoirs </w:t>
      </w:r>
      <w:r w:rsidR="005035F7">
        <w:rPr>
          <w:rFonts w:ascii="Arial" w:hAnsi="Arial" w:cs="Arial"/>
        </w:rPr>
        <w:t>publics qui</w:t>
      </w:r>
      <w:r w:rsidR="00BD70AF">
        <w:rPr>
          <w:rFonts w:ascii="Arial" w:hAnsi="Arial" w:cs="Arial"/>
        </w:rPr>
        <w:t xml:space="preserve"> témoignent</w:t>
      </w:r>
      <w:r w:rsidR="005035F7">
        <w:rPr>
          <w:rFonts w:ascii="Arial" w:hAnsi="Arial" w:cs="Arial"/>
        </w:rPr>
        <w:t xml:space="preserve"> -</w:t>
      </w:r>
      <w:r w:rsidR="00BD70AF">
        <w:rPr>
          <w:rFonts w:ascii="Arial" w:hAnsi="Arial" w:cs="Arial"/>
        </w:rPr>
        <w:t xml:space="preserve"> en la matière </w:t>
      </w:r>
      <w:r w:rsidR="005035F7">
        <w:rPr>
          <w:rFonts w:ascii="Arial" w:hAnsi="Arial" w:cs="Arial"/>
        </w:rPr>
        <w:t xml:space="preserve">- </w:t>
      </w:r>
      <w:r w:rsidR="00BD70AF">
        <w:rPr>
          <w:rFonts w:ascii="Arial" w:hAnsi="Arial" w:cs="Arial"/>
        </w:rPr>
        <w:t>de fortes ambitions</w:t>
      </w:r>
      <w:r w:rsidR="005035F7">
        <w:rPr>
          <w:rFonts w:ascii="Arial" w:hAnsi="Arial" w:cs="Arial"/>
        </w:rPr>
        <w:t xml:space="preserve"> et de résultats </w:t>
      </w:r>
      <w:r w:rsidR="00D37281">
        <w:rPr>
          <w:rFonts w:ascii="Arial" w:hAnsi="Arial" w:cs="Arial"/>
        </w:rPr>
        <w:t xml:space="preserve">déjà </w:t>
      </w:r>
      <w:r w:rsidR="005035F7">
        <w:rPr>
          <w:rFonts w:ascii="Arial" w:hAnsi="Arial" w:cs="Arial"/>
        </w:rPr>
        <w:t>prometteurs.</w:t>
      </w:r>
      <w:r w:rsidR="00BD70AF">
        <w:rPr>
          <w:rFonts w:ascii="Arial" w:hAnsi="Arial" w:cs="Arial"/>
        </w:rPr>
        <w:t xml:space="preserve"> </w:t>
      </w:r>
    </w:p>
    <w:p w14:paraId="6FF1B8CC" w14:textId="5C7A88E4" w:rsidR="00763736" w:rsidRPr="00770352" w:rsidRDefault="00AB2E4E" w:rsidP="00F436E7">
      <w:pPr>
        <w:jc w:val="both"/>
        <w:rPr>
          <w:rFonts w:ascii="Arial" w:hAnsi="Arial" w:cs="Arial"/>
        </w:rPr>
      </w:pPr>
      <w:r w:rsidRPr="00770352">
        <w:rPr>
          <w:rFonts w:ascii="Arial" w:hAnsi="Arial" w:cs="Arial"/>
          <w:b/>
          <w:bCs/>
        </w:rPr>
        <w:t>Le Maghreb</w:t>
      </w:r>
      <w:r w:rsidR="00770352" w:rsidRPr="00770352">
        <w:rPr>
          <w:rFonts w:ascii="Arial" w:hAnsi="Arial" w:cs="Arial"/>
          <w:b/>
          <w:bCs/>
        </w:rPr>
        <w:t xml:space="preserve"> </w:t>
      </w:r>
      <w:r w:rsidRPr="00770352">
        <w:rPr>
          <w:rFonts w:ascii="Arial" w:hAnsi="Arial" w:cs="Arial"/>
          <w:b/>
          <w:bCs/>
        </w:rPr>
        <w:t xml:space="preserve">est incontournable </w:t>
      </w:r>
      <w:r w:rsidR="00D37281">
        <w:rPr>
          <w:rFonts w:ascii="Arial" w:hAnsi="Arial" w:cs="Arial"/>
          <w:b/>
          <w:bCs/>
        </w:rPr>
        <w:t>dans la demande oléagineuse du continent africain</w:t>
      </w:r>
      <w:r w:rsidR="00F436E7" w:rsidRPr="00770352">
        <w:rPr>
          <w:rFonts w:ascii="Arial" w:hAnsi="Arial" w:cs="Arial"/>
          <w:b/>
          <w:bCs/>
        </w:rPr>
        <w:t>.</w:t>
      </w:r>
      <w:r w:rsidR="00F436E7" w:rsidRPr="00770352">
        <w:rPr>
          <w:rFonts w:ascii="Arial" w:hAnsi="Arial" w:cs="Arial"/>
        </w:rPr>
        <w:t xml:space="preserve"> Cette région compte pour 14% de la demande en huiles végétales </w:t>
      </w:r>
      <w:r w:rsidR="00D37281">
        <w:rPr>
          <w:rFonts w:ascii="Arial" w:hAnsi="Arial" w:cs="Arial"/>
        </w:rPr>
        <w:t>en Afrique</w:t>
      </w:r>
      <w:r w:rsidR="00793B02" w:rsidRPr="00770352">
        <w:rPr>
          <w:rStyle w:val="Appelnotedebasdep"/>
          <w:rFonts w:ascii="Arial" w:hAnsi="Arial" w:cs="Arial"/>
        </w:rPr>
        <w:footnoteReference w:id="2"/>
      </w:r>
      <w:r w:rsidR="00F436E7" w:rsidRPr="00770352">
        <w:rPr>
          <w:rFonts w:ascii="Arial" w:hAnsi="Arial" w:cs="Arial"/>
        </w:rPr>
        <w:t xml:space="preserve"> et près de 50% de </w:t>
      </w:r>
      <w:r w:rsidR="00D46025" w:rsidRPr="00770352">
        <w:rPr>
          <w:rFonts w:ascii="Arial" w:hAnsi="Arial" w:cs="Arial"/>
        </w:rPr>
        <w:t>s</w:t>
      </w:r>
      <w:r w:rsidR="00F436E7" w:rsidRPr="00770352">
        <w:rPr>
          <w:rFonts w:ascii="Arial" w:hAnsi="Arial" w:cs="Arial"/>
        </w:rPr>
        <w:t xml:space="preserve">a consommation de tourteaux. </w:t>
      </w:r>
      <w:r w:rsidR="00763736" w:rsidRPr="00770352">
        <w:rPr>
          <w:rFonts w:ascii="Arial" w:hAnsi="Arial" w:cs="Arial"/>
        </w:rPr>
        <w:t xml:space="preserve">Le Maghreb consomme </w:t>
      </w:r>
      <w:r w:rsidR="005663EC" w:rsidRPr="00770352">
        <w:rPr>
          <w:rFonts w:ascii="Arial" w:hAnsi="Arial" w:cs="Arial"/>
        </w:rPr>
        <w:t xml:space="preserve">chaque année </w:t>
      </w:r>
      <w:r w:rsidR="00763736" w:rsidRPr="00770352">
        <w:rPr>
          <w:rFonts w:ascii="Arial" w:hAnsi="Arial" w:cs="Arial"/>
        </w:rPr>
        <w:t xml:space="preserve">près de 2Mt </w:t>
      </w:r>
      <w:r w:rsidR="005663EC" w:rsidRPr="00770352">
        <w:rPr>
          <w:rFonts w:ascii="Arial" w:hAnsi="Arial" w:cs="Arial"/>
        </w:rPr>
        <w:t>d’</w:t>
      </w:r>
      <w:r w:rsidR="00763736" w:rsidRPr="00770352">
        <w:rPr>
          <w:rFonts w:ascii="Arial" w:hAnsi="Arial" w:cs="Arial"/>
        </w:rPr>
        <w:t>huile</w:t>
      </w:r>
      <w:r w:rsidR="005663EC" w:rsidRPr="00770352">
        <w:rPr>
          <w:rFonts w:ascii="Arial" w:hAnsi="Arial" w:cs="Arial"/>
        </w:rPr>
        <w:t>s</w:t>
      </w:r>
      <w:r w:rsidR="00763736" w:rsidRPr="00770352">
        <w:rPr>
          <w:rFonts w:ascii="Arial" w:hAnsi="Arial" w:cs="Arial"/>
        </w:rPr>
        <w:t xml:space="preserve"> </w:t>
      </w:r>
      <w:r w:rsidR="005663EC" w:rsidRPr="00770352">
        <w:rPr>
          <w:rFonts w:ascii="Arial" w:hAnsi="Arial" w:cs="Arial"/>
        </w:rPr>
        <w:t xml:space="preserve">végétales </w:t>
      </w:r>
      <w:r w:rsidR="00763736" w:rsidRPr="00770352">
        <w:rPr>
          <w:rFonts w:ascii="Arial" w:hAnsi="Arial" w:cs="Arial"/>
        </w:rPr>
        <w:t xml:space="preserve">répartis entre l’Algérie (50%), le Maroc (35%) et la Tunisie (15%). </w:t>
      </w:r>
      <w:r w:rsidR="00D46025" w:rsidRPr="00770352">
        <w:rPr>
          <w:rFonts w:ascii="Arial" w:hAnsi="Arial" w:cs="Arial"/>
        </w:rPr>
        <w:t xml:space="preserve">Sa </w:t>
      </w:r>
      <w:r w:rsidR="00263770" w:rsidRPr="00770352">
        <w:rPr>
          <w:rFonts w:ascii="Arial" w:hAnsi="Arial" w:cs="Arial"/>
        </w:rPr>
        <w:t>consommation de tourteaux riches en protéines</w:t>
      </w:r>
      <w:r w:rsidR="00D46025" w:rsidRPr="00770352">
        <w:rPr>
          <w:rFonts w:ascii="Arial" w:hAnsi="Arial" w:cs="Arial"/>
        </w:rPr>
        <w:t xml:space="preserve"> atteint près de</w:t>
      </w:r>
      <w:r w:rsidR="00263770" w:rsidRPr="00770352">
        <w:rPr>
          <w:rFonts w:ascii="Arial" w:hAnsi="Arial" w:cs="Arial"/>
        </w:rPr>
        <w:t xml:space="preserve"> 3Mt </w:t>
      </w:r>
      <w:r w:rsidR="00DB5DD7" w:rsidRPr="00770352">
        <w:rPr>
          <w:rFonts w:ascii="Arial" w:hAnsi="Arial" w:cs="Arial"/>
        </w:rPr>
        <w:t>et</w:t>
      </w:r>
      <w:r w:rsidR="00263770" w:rsidRPr="00770352">
        <w:rPr>
          <w:rFonts w:ascii="Arial" w:hAnsi="Arial" w:cs="Arial"/>
        </w:rPr>
        <w:t xml:space="preserve"> </w:t>
      </w:r>
      <w:r w:rsidR="00DB5DD7" w:rsidRPr="00770352">
        <w:rPr>
          <w:rFonts w:ascii="Arial" w:hAnsi="Arial" w:cs="Arial"/>
        </w:rPr>
        <w:t>sa</w:t>
      </w:r>
      <w:r w:rsidR="00263770" w:rsidRPr="00770352">
        <w:rPr>
          <w:rFonts w:ascii="Arial" w:hAnsi="Arial" w:cs="Arial"/>
        </w:rPr>
        <w:t xml:space="preserve"> </w:t>
      </w:r>
      <w:r w:rsidR="00D46025" w:rsidRPr="00770352">
        <w:rPr>
          <w:rFonts w:ascii="Arial" w:hAnsi="Arial" w:cs="Arial"/>
        </w:rPr>
        <w:t>répartition nationale</w:t>
      </w:r>
      <w:r w:rsidR="00263770" w:rsidRPr="00770352">
        <w:rPr>
          <w:rFonts w:ascii="Arial" w:hAnsi="Arial" w:cs="Arial"/>
        </w:rPr>
        <w:t xml:space="preserve"> </w:t>
      </w:r>
      <w:r w:rsidR="00DB5DD7" w:rsidRPr="00770352">
        <w:rPr>
          <w:rFonts w:ascii="Arial" w:hAnsi="Arial" w:cs="Arial"/>
        </w:rPr>
        <w:t>est proche de</w:t>
      </w:r>
      <w:r w:rsidR="00F436E7" w:rsidRPr="00770352">
        <w:rPr>
          <w:rFonts w:ascii="Arial" w:hAnsi="Arial" w:cs="Arial"/>
        </w:rPr>
        <w:t xml:space="preserve"> celle des huiles. </w:t>
      </w:r>
      <w:r w:rsidR="004B1C52">
        <w:rPr>
          <w:rFonts w:ascii="Arial" w:hAnsi="Arial" w:cs="Arial"/>
        </w:rPr>
        <w:t>Il faut toutefois rappeler que le Maghreb ne compte tout au plus que pour</w:t>
      </w:r>
      <w:r w:rsidR="003E643E" w:rsidRPr="00770352">
        <w:rPr>
          <w:rFonts w:ascii="Arial" w:hAnsi="Arial" w:cs="Arial"/>
        </w:rPr>
        <w:t xml:space="preserve"> 1% </w:t>
      </w:r>
      <w:r w:rsidR="004B1C52">
        <w:rPr>
          <w:rFonts w:ascii="Arial" w:hAnsi="Arial" w:cs="Arial"/>
        </w:rPr>
        <w:t>des</w:t>
      </w:r>
      <w:r w:rsidR="003E643E" w:rsidRPr="00770352">
        <w:rPr>
          <w:rFonts w:ascii="Arial" w:hAnsi="Arial" w:cs="Arial"/>
        </w:rPr>
        <w:t xml:space="preserve"> huiles </w:t>
      </w:r>
      <w:r w:rsidR="004B1C52">
        <w:rPr>
          <w:rFonts w:ascii="Arial" w:hAnsi="Arial" w:cs="Arial"/>
        </w:rPr>
        <w:t>et</w:t>
      </w:r>
      <w:r w:rsidR="003E643E" w:rsidRPr="00770352">
        <w:rPr>
          <w:rFonts w:ascii="Arial" w:hAnsi="Arial" w:cs="Arial"/>
        </w:rPr>
        <w:t xml:space="preserve"> tourteau</w:t>
      </w:r>
      <w:r w:rsidR="004B1C52">
        <w:rPr>
          <w:rFonts w:ascii="Arial" w:hAnsi="Arial" w:cs="Arial"/>
        </w:rPr>
        <w:t>x consommés dans le monde.</w:t>
      </w:r>
    </w:p>
    <w:p w14:paraId="50F29475" w14:textId="6D189A70" w:rsidR="003012FE" w:rsidRDefault="00D37281" w:rsidP="00D37281">
      <w:pPr>
        <w:jc w:val="both"/>
        <w:rPr>
          <w:rFonts w:ascii="Arial" w:hAnsi="Arial" w:cs="Arial"/>
        </w:rPr>
      </w:pPr>
      <w:r w:rsidRPr="00D37281">
        <w:rPr>
          <w:rFonts w:ascii="Arial" w:hAnsi="Arial" w:cs="Arial"/>
          <w:b/>
          <w:bCs/>
        </w:rPr>
        <w:t>Ce sont les importations de soja qui répondent à ce jour aux besoins du Maghreb.</w:t>
      </w:r>
      <w:r w:rsidRPr="00D37281">
        <w:rPr>
          <w:rFonts w:ascii="Arial" w:hAnsi="Arial" w:cs="Arial"/>
        </w:rPr>
        <w:t xml:space="preserve"> Son huile est de loin la plus consommée dans la région (1,5Mt) loin devant l’olive (250-300Kt) et le palme (200Kt). Et le Maghreb consomme principalement du tourteau de soja. Il est le seul tourteau consommé en Algérie (1,4Mt) et en Tunisie (500Kt) et compte pour près de la moitié de la consommation au Maroc (1,</w:t>
      </w:r>
      <w:r w:rsidR="003012FE">
        <w:rPr>
          <w:rFonts w:ascii="Arial" w:hAnsi="Arial" w:cs="Arial"/>
        </w:rPr>
        <w:t>4Mt).</w:t>
      </w:r>
    </w:p>
    <w:p w14:paraId="32F3DDE8" w14:textId="3C562C69" w:rsidR="00D37281" w:rsidRPr="00D46025" w:rsidRDefault="004E555C" w:rsidP="00D37281">
      <w:pPr>
        <w:jc w:val="both"/>
        <w:rPr>
          <w:rFonts w:ascii="Arial" w:hAnsi="Arial" w:cs="Arial"/>
        </w:rPr>
      </w:pPr>
      <w:r>
        <w:rPr>
          <w:rFonts w:ascii="Arial" w:hAnsi="Arial" w:cs="Arial"/>
          <w:b/>
          <w:bCs/>
        </w:rPr>
        <w:t>Le</w:t>
      </w:r>
      <w:r w:rsidR="00D37281">
        <w:rPr>
          <w:rFonts w:ascii="Arial" w:hAnsi="Arial" w:cs="Arial"/>
          <w:b/>
          <w:bCs/>
        </w:rPr>
        <w:t xml:space="preserve"> Maghreb est </w:t>
      </w:r>
      <w:r>
        <w:rPr>
          <w:rFonts w:ascii="Arial" w:hAnsi="Arial" w:cs="Arial"/>
          <w:b/>
          <w:bCs/>
        </w:rPr>
        <w:t>donc très</w:t>
      </w:r>
      <w:r w:rsidR="00D37281">
        <w:rPr>
          <w:rFonts w:ascii="Arial" w:hAnsi="Arial" w:cs="Arial"/>
          <w:b/>
          <w:bCs/>
        </w:rPr>
        <w:t xml:space="preserve"> </w:t>
      </w:r>
      <w:r w:rsidR="00D37281" w:rsidRPr="006234F0">
        <w:rPr>
          <w:rFonts w:ascii="Arial" w:hAnsi="Arial" w:cs="Arial"/>
          <w:b/>
          <w:bCs/>
        </w:rPr>
        <w:t>dépendant du reste du monde pour répondre à ses besoins</w:t>
      </w:r>
      <w:r w:rsidR="00D37281" w:rsidRPr="006234F0">
        <w:rPr>
          <w:rFonts w:ascii="Arial" w:hAnsi="Arial" w:cs="Arial"/>
        </w:rPr>
        <w:t xml:space="preserve"> en huiles et protéines végétales</w:t>
      </w:r>
      <w:r w:rsidR="00D37281" w:rsidRPr="00D46025">
        <w:rPr>
          <w:rFonts w:ascii="Arial" w:hAnsi="Arial" w:cs="Arial"/>
        </w:rPr>
        <w:t xml:space="preserve">. Le Maghreb </w:t>
      </w:r>
      <w:r>
        <w:rPr>
          <w:rFonts w:ascii="Arial" w:hAnsi="Arial" w:cs="Arial"/>
        </w:rPr>
        <w:t>achète</w:t>
      </w:r>
      <w:r w:rsidR="00D37281" w:rsidRPr="00D46025">
        <w:rPr>
          <w:rFonts w:ascii="Arial" w:hAnsi="Arial" w:cs="Arial"/>
        </w:rPr>
        <w:t xml:space="preserve"> directement les coproduits (huile, tourteaux) oléagineux</w:t>
      </w:r>
      <w:r>
        <w:rPr>
          <w:rFonts w:ascii="Arial" w:hAnsi="Arial" w:cs="Arial"/>
        </w:rPr>
        <w:t xml:space="preserve"> sur les marchés mondiaux</w:t>
      </w:r>
      <w:r w:rsidR="00D37281" w:rsidRPr="00D46025">
        <w:rPr>
          <w:rFonts w:ascii="Arial" w:hAnsi="Arial" w:cs="Arial"/>
        </w:rPr>
        <w:t>. Seule la Tunisie privilégie les importations de graines (&gt;600Kt de soja par an sur les 700Kt importées par le Maghreb) pour alimenter une industrie de transformation (trituration) nationale. Notons que la qualité des infrastructures portuaires de la région facilite grandement les importations</w:t>
      </w:r>
      <w:r w:rsidR="00D37281">
        <w:rPr>
          <w:rFonts w:ascii="Arial" w:hAnsi="Arial" w:cs="Arial"/>
        </w:rPr>
        <w:t xml:space="preserve">. Le port de </w:t>
      </w:r>
      <w:r w:rsidR="00D37281" w:rsidRPr="00D46025">
        <w:rPr>
          <w:rFonts w:ascii="Arial" w:hAnsi="Arial" w:cs="Arial"/>
        </w:rPr>
        <w:t>Tanger Med</w:t>
      </w:r>
      <w:r w:rsidR="00D37281">
        <w:rPr>
          <w:rFonts w:ascii="Arial" w:hAnsi="Arial" w:cs="Arial"/>
        </w:rPr>
        <w:t xml:space="preserve"> au Maroc en est une parfaite illustration</w:t>
      </w:r>
      <w:r w:rsidR="00D37281" w:rsidRPr="00D46025">
        <w:rPr>
          <w:rFonts w:ascii="Arial" w:hAnsi="Arial" w:cs="Arial"/>
        </w:rPr>
        <w:t xml:space="preserve">. </w:t>
      </w:r>
      <w:r w:rsidR="00D37281">
        <w:rPr>
          <w:rFonts w:ascii="Arial" w:hAnsi="Arial" w:cs="Arial"/>
        </w:rPr>
        <w:t>Cette dépendance a un coût qui pèse sur la balance commerciale de la région avec une facture qui avoisine les 2 milliards de dollars par an rien que pour les importations de soja (2019).</w:t>
      </w:r>
    </w:p>
    <w:p w14:paraId="46726937" w14:textId="77777777" w:rsidR="00D37281" w:rsidRPr="00DB5DD7" w:rsidRDefault="00D37281" w:rsidP="00D37281">
      <w:pPr>
        <w:pStyle w:val="Paragraphedeliste"/>
        <w:numPr>
          <w:ilvl w:val="0"/>
          <w:numId w:val="9"/>
        </w:numPr>
        <w:jc w:val="both"/>
        <w:rPr>
          <w:rFonts w:ascii="Arial" w:hAnsi="Arial" w:cs="Arial"/>
        </w:rPr>
      </w:pPr>
      <w:r w:rsidRPr="00DB5DD7">
        <w:rPr>
          <w:rFonts w:ascii="Arial" w:hAnsi="Arial" w:cs="Arial"/>
          <w:b/>
          <w:bCs/>
        </w:rPr>
        <w:t>La dépendance protéinique du Maghreb est presque totale</w:t>
      </w:r>
      <w:r w:rsidRPr="00DB5DD7">
        <w:rPr>
          <w:rFonts w:ascii="Arial" w:hAnsi="Arial" w:cs="Arial"/>
        </w:rPr>
        <w:t xml:space="preserve">. Cette région importe ainsi plus de 80% de sa consommation de tourteaux mais la dépendance avoisine les 100% en tenant compte des graines importées pour produire des tourteaux en Afrique du Nord. </w:t>
      </w:r>
      <w:r w:rsidRPr="00DB5DD7">
        <w:rPr>
          <w:rFonts w:ascii="Arial" w:hAnsi="Arial" w:cs="Arial"/>
        </w:rPr>
        <w:lastRenderedPageBreak/>
        <w:t xml:space="preserve">La Tunisie en est le meilleur exemple : elle produit 95% de sa consommation de tourteaux mais uniquement à partir de graines importées. Le Maghreb se caractérise ainsi par une dépendance </w:t>
      </w:r>
      <w:r>
        <w:rPr>
          <w:rFonts w:ascii="Arial" w:hAnsi="Arial" w:cs="Arial"/>
        </w:rPr>
        <w:t xml:space="preserve">de ses élevages en matières riches en protéines végétales </w:t>
      </w:r>
      <w:r w:rsidRPr="00DB5DD7">
        <w:rPr>
          <w:rFonts w:ascii="Arial" w:hAnsi="Arial" w:cs="Arial"/>
        </w:rPr>
        <w:t>plus élevée encore que celle du continent européen</w:t>
      </w:r>
      <w:r>
        <w:rPr>
          <w:rFonts w:ascii="Arial" w:hAnsi="Arial" w:cs="Arial"/>
        </w:rPr>
        <w:t>. L’Union européenne ne couvre que le tiers de ses besoins en matières riches en protéines végétales et sa dépendance est plus faible compte tenu de la</w:t>
      </w:r>
      <w:r w:rsidRPr="00DB5DD7">
        <w:rPr>
          <w:rFonts w:ascii="Arial" w:hAnsi="Arial" w:cs="Arial"/>
        </w:rPr>
        <w:t xml:space="preserve"> </w:t>
      </w:r>
      <w:r>
        <w:rPr>
          <w:rFonts w:ascii="Arial" w:hAnsi="Arial" w:cs="Arial"/>
        </w:rPr>
        <w:t>contribution des filières</w:t>
      </w:r>
      <w:r w:rsidRPr="00DB5DD7">
        <w:rPr>
          <w:rFonts w:ascii="Arial" w:hAnsi="Arial" w:cs="Arial"/>
        </w:rPr>
        <w:t xml:space="preserve"> locales (colza, tournesol). </w:t>
      </w:r>
    </w:p>
    <w:p w14:paraId="2E3B4942" w14:textId="77777777" w:rsidR="00D37281" w:rsidRPr="00DB5DD7" w:rsidRDefault="00D37281" w:rsidP="00D37281">
      <w:pPr>
        <w:pStyle w:val="Paragraphedeliste"/>
        <w:numPr>
          <w:ilvl w:val="0"/>
          <w:numId w:val="9"/>
        </w:numPr>
        <w:jc w:val="both"/>
        <w:rPr>
          <w:rFonts w:ascii="Arial" w:hAnsi="Arial" w:cs="Arial"/>
          <w:b/>
          <w:bCs/>
        </w:rPr>
      </w:pPr>
      <w:r w:rsidRPr="00DB5DD7">
        <w:rPr>
          <w:rFonts w:ascii="Arial" w:hAnsi="Arial" w:cs="Arial"/>
          <w:b/>
          <w:bCs/>
        </w:rPr>
        <w:t>Le Maghreb importe l’essentiel de sa demande en huiles végétales.</w:t>
      </w:r>
      <w:r w:rsidRPr="00DB5DD7">
        <w:rPr>
          <w:rFonts w:ascii="Arial" w:hAnsi="Arial" w:cs="Arial"/>
        </w:rPr>
        <w:t xml:space="preserve"> Près de 85% de la demande en huiles végétales du Maghreb est assuré</w:t>
      </w:r>
      <w:r>
        <w:rPr>
          <w:rFonts w:ascii="Arial" w:hAnsi="Arial" w:cs="Arial"/>
        </w:rPr>
        <w:t>e</w:t>
      </w:r>
      <w:r w:rsidRPr="00DB5DD7">
        <w:rPr>
          <w:rFonts w:ascii="Arial" w:hAnsi="Arial" w:cs="Arial"/>
        </w:rPr>
        <w:t xml:space="preserve"> par les importations. Cette dépendance se monte à plus de 90% en incluant les huiles produites au Maghreb à base de graines importées (soja principalement). Le Maghreb importe près de 1,4Mt d’huile de soja et 200Kt de palme pour répondre à ses besoins domestiques. </w:t>
      </w:r>
    </w:p>
    <w:p w14:paraId="47CD3261" w14:textId="63E269F8" w:rsidR="00E94E33" w:rsidRPr="00E94E33" w:rsidRDefault="00E94E33" w:rsidP="00E94E33">
      <w:pPr>
        <w:jc w:val="both"/>
        <w:rPr>
          <w:rFonts w:ascii="Arial" w:hAnsi="Arial" w:cs="Arial"/>
        </w:rPr>
      </w:pPr>
      <w:r w:rsidRPr="00E94E33">
        <w:rPr>
          <w:rFonts w:ascii="Arial" w:hAnsi="Arial" w:cs="Arial"/>
          <w:b/>
          <w:bCs/>
        </w:rPr>
        <w:t>Cette dépendance expose le Maghreb aux soubresauts des marchés internationaux</w:t>
      </w:r>
      <w:r w:rsidRPr="00E94E33">
        <w:rPr>
          <w:rFonts w:ascii="Arial" w:hAnsi="Arial" w:cs="Arial"/>
        </w:rPr>
        <w:t xml:space="preserve">. A commencer par le risque de voir les disponibilités des matières premières sur les marchés mondiaux se tarir. Ce fut le cas en Europe lorsque les Etats-Unis décrétèrent un embargo sur leurs exportations de soja (1973) en réponse à une forte sécheresse. Cet embargo invita les filières agricoles européennes à prendre conscience de leur dépendance protéinique et à structurer des filières </w:t>
      </w:r>
      <w:r w:rsidR="00E36F21">
        <w:rPr>
          <w:rFonts w:ascii="Arial" w:hAnsi="Arial" w:cs="Arial"/>
        </w:rPr>
        <w:t>– à commencer par le colza -</w:t>
      </w:r>
      <w:r w:rsidRPr="00E94E33">
        <w:rPr>
          <w:rFonts w:ascii="Arial" w:hAnsi="Arial" w:cs="Arial"/>
        </w:rPr>
        <w:t xml:space="preserve"> pour limiter leur exposition au soja importé des Etats-Unis. Le Covid-19 nous rappelle – cinquante ans plus tard – les risques liés à la déstabilisation des chaînes d’approvisionnement mondiales. Près de 90% de la production mondiale de soja repose sur les Amériques (Brésil, Etats-Unis, Argentine notamment) et 85% de celle de palme se concentre dans le Sud-Est asiatique (Indonésie, Malaisie). Ces commodités figurent parmi les plus échangées dans le monde (65-70% de la production de soja et palme est exportée) et elles se retrouvent régulièrement au cœur des tensions commerciales. Ainsi du soja dans la guerre commerciale entre la Chine et les Etats-Unis. Cette internationalisation des marchés expose les importateurs – parmi lesquels figure le Maghreb - aux aléas de production et de prix. Un choc de +10% du cours du soja (tous produits) coûte au Maghreb près de 200 millions de dollars sur un an. </w:t>
      </w:r>
    </w:p>
    <w:p w14:paraId="2612843D" w14:textId="377D18B8" w:rsidR="00E94E33" w:rsidRPr="00C97007" w:rsidRDefault="00E94E33" w:rsidP="00E94E33">
      <w:pPr>
        <w:jc w:val="both"/>
        <w:rPr>
          <w:rFonts w:ascii="Arial" w:hAnsi="Arial" w:cs="Arial"/>
        </w:rPr>
      </w:pPr>
      <w:r w:rsidRPr="00E94E33">
        <w:rPr>
          <w:rFonts w:ascii="Arial" w:hAnsi="Arial" w:cs="Arial"/>
          <w:b/>
          <w:bCs/>
        </w:rPr>
        <w:t>Cette dépendance pourrait devenir plus critique encore dans les années à venir.</w:t>
      </w:r>
      <w:r w:rsidRPr="00E94E33">
        <w:rPr>
          <w:rFonts w:ascii="Arial" w:hAnsi="Arial" w:cs="Arial"/>
        </w:rPr>
        <w:t xml:space="preserve"> Car la demande en huiles et protéines végétales est soutenue par la croissance démographique et les transitions alimentaires dans le monde. On estime par exemple que la demande mondiale en protéines végétales pourrait croître de 43% sur la période 2010-2030</w:t>
      </w:r>
      <w:r w:rsidRPr="00DB5DD7">
        <w:rPr>
          <w:rStyle w:val="Appelnotedebasdep"/>
          <w:rFonts w:ascii="Arial" w:hAnsi="Arial" w:cs="Arial"/>
        </w:rPr>
        <w:footnoteReference w:id="3"/>
      </w:r>
      <w:r w:rsidRPr="00E94E33">
        <w:rPr>
          <w:rFonts w:ascii="Arial" w:hAnsi="Arial" w:cs="Arial"/>
        </w:rPr>
        <w:t xml:space="preserve">. Le Maghreb ne fera pas exception même si la demande </w:t>
      </w:r>
      <w:r w:rsidR="004B1C52">
        <w:rPr>
          <w:rFonts w:ascii="Arial" w:hAnsi="Arial" w:cs="Arial"/>
        </w:rPr>
        <w:t xml:space="preserve">progresserait </w:t>
      </w:r>
      <w:r w:rsidRPr="00E94E33">
        <w:rPr>
          <w:rFonts w:ascii="Arial" w:hAnsi="Arial" w:cs="Arial"/>
        </w:rPr>
        <w:t xml:space="preserve">plus rapidement sur le reste du continent. Et la </w:t>
      </w:r>
      <w:r w:rsidRPr="00E94E33">
        <w:rPr>
          <w:rFonts w:ascii="Arial" w:hAnsi="Arial" w:cs="Arial"/>
        </w:rPr>
        <w:lastRenderedPageBreak/>
        <w:t xml:space="preserve">demande se tourne davantage vers des produits de qualité avec des segments de marché plus premium tant pour les huiles (limitation des acides gras saturés) que des tourteaux (cahier des charges à la production sans OGM).  Rappelons enfin le risque grandissant lié à la durabilité des importations. Car les matières premières les plus importées (soja, palme) induisent un risque élevé de déforestation qui est de moins en moins accepté par la communauté internationale (Etats, bailleurs de fonds) que par certains consommateurs par souci de lutte contre le </w:t>
      </w:r>
      <w:r w:rsidRPr="00C97007">
        <w:rPr>
          <w:rFonts w:ascii="Arial" w:hAnsi="Arial" w:cs="Arial"/>
        </w:rPr>
        <w:t xml:space="preserve">changement climatique et de consommation responsable. </w:t>
      </w:r>
    </w:p>
    <w:p w14:paraId="5FE2A585" w14:textId="00083274" w:rsidR="004B1C52" w:rsidRPr="00C97007" w:rsidRDefault="00E94E33" w:rsidP="00C97007">
      <w:pPr>
        <w:jc w:val="both"/>
        <w:rPr>
          <w:rFonts w:ascii="Arial" w:hAnsi="Arial" w:cs="Arial"/>
        </w:rPr>
      </w:pPr>
      <w:r w:rsidRPr="00C97007">
        <w:rPr>
          <w:rFonts w:ascii="Arial" w:hAnsi="Arial" w:cs="Arial"/>
          <w:b/>
          <w:bCs/>
        </w:rPr>
        <w:t xml:space="preserve">Le Maghreb </w:t>
      </w:r>
      <w:r w:rsidR="003012FE" w:rsidRPr="00C97007">
        <w:rPr>
          <w:rFonts w:ascii="Arial" w:hAnsi="Arial" w:cs="Arial"/>
          <w:b/>
          <w:bCs/>
        </w:rPr>
        <w:t>peut conquérir une plus grande autonomie en huiles et protéines végétales par</w:t>
      </w:r>
      <w:r w:rsidRPr="00C97007">
        <w:rPr>
          <w:rFonts w:ascii="Arial" w:hAnsi="Arial" w:cs="Arial"/>
          <w:b/>
          <w:bCs/>
        </w:rPr>
        <w:t xml:space="preserve"> la production </w:t>
      </w:r>
      <w:r w:rsidR="00355859">
        <w:rPr>
          <w:rFonts w:ascii="Arial" w:hAnsi="Arial" w:cs="Arial"/>
          <w:b/>
          <w:bCs/>
        </w:rPr>
        <w:t xml:space="preserve">locale </w:t>
      </w:r>
      <w:r w:rsidRPr="00C97007">
        <w:rPr>
          <w:rFonts w:ascii="Arial" w:hAnsi="Arial" w:cs="Arial"/>
          <w:b/>
          <w:bCs/>
        </w:rPr>
        <w:t>de grandes cultures oléagineuse</w:t>
      </w:r>
      <w:r w:rsidR="003012FE" w:rsidRPr="00C97007">
        <w:rPr>
          <w:rFonts w:ascii="Arial" w:hAnsi="Arial" w:cs="Arial"/>
          <w:b/>
          <w:bCs/>
        </w:rPr>
        <w:t>s</w:t>
      </w:r>
      <w:r w:rsidRPr="00C97007">
        <w:rPr>
          <w:rFonts w:ascii="Arial" w:hAnsi="Arial" w:cs="Arial"/>
        </w:rPr>
        <w:t xml:space="preserve">. </w:t>
      </w:r>
      <w:r w:rsidR="00C97007" w:rsidRPr="00C97007">
        <w:rPr>
          <w:rFonts w:ascii="Arial" w:hAnsi="Arial" w:cs="Arial"/>
        </w:rPr>
        <w:t>Deux cultures à haut potentiel sortent du lot : le colza et le tournesol.</w:t>
      </w:r>
      <w:r w:rsidR="00355859">
        <w:rPr>
          <w:rFonts w:ascii="Arial" w:hAnsi="Arial" w:cs="Arial"/>
        </w:rPr>
        <w:t xml:space="preserve"> </w:t>
      </w:r>
      <w:r w:rsidR="005615A1">
        <w:rPr>
          <w:rFonts w:ascii="Arial" w:hAnsi="Arial" w:cs="Arial"/>
        </w:rPr>
        <w:t>Leur transformation</w:t>
      </w:r>
      <w:r w:rsidR="00355859">
        <w:rPr>
          <w:rFonts w:ascii="Arial" w:hAnsi="Arial" w:cs="Arial"/>
        </w:rPr>
        <w:t xml:space="preserve"> </w:t>
      </w:r>
      <w:r w:rsidR="005615A1">
        <w:rPr>
          <w:rFonts w:ascii="Arial" w:hAnsi="Arial" w:cs="Arial"/>
        </w:rPr>
        <w:t>permet une</w:t>
      </w:r>
      <w:r w:rsidR="00355859">
        <w:rPr>
          <w:rFonts w:ascii="Arial" w:hAnsi="Arial" w:cs="Arial"/>
        </w:rPr>
        <w:t xml:space="preserve"> coproduction huile-tourteaux équilibrée à la différence du palme (</w:t>
      </w:r>
      <w:r w:rsidR="005615A1">
        <w:rPr>
          <w:rFonts w:ascii="Arial" w:hAnsi="Arial" w:cs="Arial"/>
        </w:rPr>
        <w:t>qui génère principalement une huile</w:t>
      </w:r>
      <w:r w:rsidR="00355859">
        <w:rPr>
          <w:rFonts w:ascii="Arial" w:hAnsi="Arial" w:cs="Arial"/>
        </w:rPr>
        <w:t>) et d</w:t>
      </w:r>
      <w:r w:rsidR="00282B04">
        <w:rPr>
          <w:rFonts w:ascii="Arial" w:hAnsi="Arial" w:cs="Arial"/>
        </w:rPr>
        <w:t>u</w:t>
      </w:r>
      <w:r w:rsidR="00355859">
        <w:rPr>
          <w:rFonts w:ascii="Arial" w:hAnsi="Arial" w:cs="Arial"/>
        </w:rPr>
        <w:t xml:space="preserve"> soja (80% de tourteaux)</w:t>
      </w:r>
      <w:r w:rsidR="00282B04">
        <w:rPr>
          <w:rFonts w:ascii="Arial" w:hAnsi="Arial" w:cs="Arial"/>
        </w:rPr>
        <w:t>.</w:t>
      </w:r>
      <w:r w:rsidR="00355859">
        <w:rPr>
          <w:rFonts w:ascii="Arial" w:hAnsi="Arial" w:cs="Arial"/>
        </w:rPr>
        <w:t xml:space="preserve"> </w:t>
      </w:r>
      <w:r w:rsidR="004B1C52" w:rsidRPr="00C97007">
        <w:rPr>
          <w:rFonts w:ascii="Arial" w:hAnsi="Arial" w:cs="Arial"/>
        </w:rPr>
        <w:t xml:space="preserve">Il est </w:t>
      </w:r>
      <w:r w:rsidR="005615A1">
        <w:rPr>
          <w:rFonts w:ascii="Arial" w:hAnsi="Arial" w:cs="Arial"/>
        </w:rPr>
        <w:t xml:space="preserve">par ailleurs </w:t>
      </w:r>
      <w:r w:rsidR="004B1C52" w:rsidRPr="00C97007">
        <w:rPr>
          <w:rFonts w:ascii="Arial" w:hAnsi="Arial" w:cs="Arial"/>
        </w:rPr>
        <w:t>possible de les cultiver à grande échelle dans la région. Le Maroc a démontré au début des années 1990 sa capacité à produire près de 200Kha de tournesol. Il faut dire que la culture de colza et de tournesol est durable et rentable</w:t>
      </w:r>
      <w:r w:rsidR="004B1C52" w:rsidRPr="00C97007">
        <w:rPr>
          <w:rFonts w:ascii="Arial" w:hAnsi="Arial" w:cs="Arial"/>
          <w:b/>
          <w:bCs/>
        </w:rPr>
        <w:t>.</w:t>
      </w:r>
      <w:r w:rsidR="004B1C52" w:rsidRPr="00C97007">
        <w:rPr>
          <w:rFonts w:ascii="Arial" w:hAnsi="Arial" w:cs="Arial"/>
        </w:rPr>
        <w:t xml:space="preserve"> Ces plantes ont des vertus agronomiques de premier ordre : leur insertion diversifie l’assolement et améliore la performance des cultures suivantes. On estime que le blé produit en France après un colza peut obtenir un rendement supérieur à 6 q/ha par hectare par rapport à un blé de blé. Et il est tout à fait possible de produire du colza et du tournesol dans les conditions pédoclimatiques de la région. Rappelons que ces cultures ont des besoins en eau plus limités que le soja et en particulier le colza qui est – sous nos latitudes – une culture hivernale. C’est un atout considérable au Maghreb où le stress hydrique est bien souvent un facteur limitant de la performance agricole. Ajoutons à cela que le tournesol est une culture économe en intrants. A ces qualités agronomiques s’ajoutent un intérêt économique à cultiver du colza et du tournesol. Ces </w:t>
      </w:r>
      <w:r w:rsidR="005615A1">
        <w:rPr>
          <w:rFonts w:ascii="Arial" w:hAnsi="Arial" w:cs="Arial"/>
        </w:rPr>
        <w:t>productions</w:t>
      </w:r>
      <w:r w:rsidR="004B1C52" w:rsidRPr="00C97007">
        <w:rPr>
          <w:rFonts w:ascii="Arial" w:hAnsi="Arial" w:cs="Arial"/>
        </w:rPr>
        <w:t xml:space="preserve"> permettent de diversifier le revenu des agriculteurs avec une bonne rétribution de la graine. Sans oublier les bienfaits nutritionnels </w:t>
      </w:r>
      <w:r w:rsidR="005615A1" w:rsidRPr="00C97007">
        <w:rPr>
          <w:rFonts w:ascii="Arial" w:hAnsi="Arial" w:cs="Arial"/>
        </w:rPr>
        <w:t xml:space="preserve">pour le consommateur </w:t>
      </w:r>
      <w:r w:rsidR="004B1C52" w:rsidRPr="00C97007">
        <w:rPr>
          <w:rFonts w:ascii="Arial" w:hAnsi="Arial" w:cs="Arial"/>
        </w:rPr>
        <w:t>de ces huiles riches et équilibrées en omégas 3</w:t>
      </w:r>
      <w:r w:rsidR="005615A1">
        <w:rPr>
          <w:rFonts w:ascii="Arial" w:hAnsi="Arial" w:cs="Arial"/>
        </w:rPr>
        <w:t xml:space="preserve"> et </w:t>
      </w:r>
      <w:r w:rsidR="004B1C52" w:rsidRPr="00C97007">
        <w:rPr>
          <w:rFonts w:ascii="Arial" w:hAnsi="Arial" w:cs="Arial"/>
        </w:rPr>
        <w:t xml:space="preserve">6 par rapport aux huiles trop </w:t>
      </w:r>
      <w:r w:rsidR="005615A1">
        <w:rPr>
          <w:rFonts w:ascii="Arial" w:hAnsi="Arial" w:cs="Arial"/>
        </w:rPr>
        <w:t xml:space="preserve">riches en acides gras </w:t>
      </w:r>
      <w:r w:rsidR="004B1C52" w:rsidRPr="00C97007">
        <w:rPr>
          <w:rFonts w:ascii="Arial" w:hAnsi="Arial" w:cs="Arial"/>
        </w:rPr>
        <w:t xml:space="preserve">saturées (palme).   </w:t>
      </w:r>
    </w:p>
    <w:p w14:paraId="4E31206B" w14:textId="5B1D58FA" w:rsidR="00BD70AF" w:rsidRPr="005035F7" w:rsidRDefault="005035F7" w:rsidP="00ED30B0">
      <w:pPr>
        <w:jc w:val="both"/>
        <w:rPr>
          <w:rFonts w:ascii="Arial" w:hAnsi="Arial" w:cs="Arial"/>
        </w:rPr>
      </w:pPr>
      <w:r>
        <w:rPr>
          <w:rFonts w:ascii="Arial" w:hAnsi="Arial" w:cs="Arial"/>
          <w:b/>
          <w:bCs/>
        </w:rPr>
        <w:t>Le</w:t>
      </w:r>
      <w:r w:rsidR="004B1C52">
        <w:rPr>
          <w:rFonts w:ascii="Arial" w:hAnsi="Arial" w:cs="Arial"/>
          <w:b/>
          <w:bCs/>
        </w:rPr>
        <w:t xml:space="preserve"> Maghreb </w:t>
      </w:r>
      <w:r w:rsidR="003012FE">
        <w:rPr>
          <w:rFonts w:ascii="Arial" w:hAnsi="Arial" w:cs="Arial"/>
          <w:b/>
          <w:bCs/>
        </w:rPr>
        <w:t xml:space="preserve">a besoin </w:t>
      </w:r>
      <w:r w:rsidR="00355859">
        <w:rPr>
          <w:rFonts w:ascii="Arial" w:hAnsi="Arial" w:cs="Arial"/>
          <w:b/>
          <w:bCs/>
        </w:rPr>
        <w:t>de diversifier sa production oléagineuse</w:t>
      </w:r>
      <w:r w:rsidR="003012FE">
        <w:rPr>
          <w:rFonts w:ascii="Arial" w:hAnsi="Arial" w:cs="Arial"/>
          <w:b/>
          <w:bCs/>
        </w:rPr>
        <w:t xml:space="preserve"> </w:t>
      </w:r>
      <w:r w:rsidR="004B1C52">
        <w:rPr>
          <w:rFonts w:ascii="Arial" w:hAnsi="Arial" w:cs="Arial"/>
          <w:b/>
          <w:bCs/>
        </w:rPr>
        <w:t>car le</w:t>
      </w:r>
      <w:r>
        <w:rPr>
          <w:rFonts w:ascii="Arial" w:hAnsi="Arial" w:cs="Arial"/>
          <w:b/>
          <w:bCs/>
        </w:rPr>
        <w:t xml:space="preserve"> filière olive ne permet pas – à elle seule - de répondre </w:t>
      </w:r>
      <w:r w:rsidR="004B1C52">
        <w:rPr>
          <w:rFonts w:ascii="Arial" w:hAnsi="Arial" w:cs="Arial"/>
          <w:b/>
          <w:bCs/>
        </w:rPr>
        <w:t xml:space="preserve">à </w:t>
      </w:r>
      <w:r w:rsidR="003012FE">
        <w:rPr>
          <w:rFonts w:ascii="Arial" w:hAnsi="Arial" w:cs="Arial"/>
          <w:b/>
          <w:bCs/>
        </w:rPr>
        <w:t xml:space="preserve">tous </w:t>
      </w:r>
      <w:r w:rsidR="004B1C52">
        <w:rPr>
          <w:rFonts w:ascii="Arial" w:hAnsi="Arial" w:cs="Arial"/>
          <w:b/>
          <w:bCs/>
        </w:rPr>
        <w:t xml:space="preserve">ses besoins. </w:t>
      </w:r>
      <w:r>
        <w:rPr>
          <w:rFonts w:ascii="Arial" w:hAnsi="Arial" w:cs="Arial"/>
          <w:b/>
          <w:bCs/>
        </w:rPr>
        <w:t xml:space="preserve"> </w:t>
      </w:r>
    </w:p>
    <w:p w14:paraId="3B563285" w14:textId="5F82E3F3" w:rsidR="00BD70AF" w:rsidRDefault="003012FE" w:rsidP="00AF6B3D">
      <w:pPr>
        <w:pStyle w:val="Paragraphedeliste"/>
        <w:numPr>
          <w:ilvl w:val="0"/>
          <w:numId w:val="11"/>
        </w:numPr>
        <w:jc w:val="both"/>
        <w:rPr>
          <w:rFonts w:ascii="Arial" w:hAnsi="Arial" w:cs="Arial"/>
        </w:rPr>
      </w:pPr>
      <w:r>
        <w:rPr>
          <w:rFonts w:ascii="Arial" w:hAnsi="Arial" w:cs="Arial"/>
          <w:b/>
          <w:bCs/>
        </w:rPr>
        <w:t>La filière</w:t>
      </w:r>
      <w:r w:rsidR="00ED30B0" w:rsidRPr="00BD70AF">
        <w:rPr>
          <w:rFonts w:ascii="Arial" w:hAnsi="Arial" w:cs="Arial"/>
          <w:b/>
          <w:bCs/>
        </w:rPr>
        <w:t xml:space="preserve"> olive permet de réduire la dépendance</w:t>
      </w:r>
      <w:r w:rsidR="00ED30B0" w:rsidRPr="00BD70AF">
        <w:rPr>
          <w:rFonts w:ascii="Arial" w:hAnsi="Arial" w:cs="Arial"/>
        </w:rPr>
        <w:t xml:space="preserve"> </w:t>
      </w:r>
      <w:r w:rsidR="00ED30B0" w:rsidRPr="003012FE">
        <w:rPr>
          <w:rFonts w:ascii="Arial" w:hAnsi="Arial" w:cs="Arial"/>
          <w:b/>
          <w:bCs/>
        </w:rPr>
        <w:t>en huiles végétale</w:t>
      </w:r>
      <w:r w:rsidR="00F14D4C" w:rsidRPr="003012FE">
        <w:rPr>
          <w:rFonts w:ascii="Arial" w:hAnsi="Arial" w:cs="Arial"/>
          <w:b/>
          <w:bCs/>
        </w:rPr>
        <w:t>s</w:t>
      </w:r>
      <w:r w:rsidR="00ED30B0" w:rsidRPr="00BD70AF">
        <w:rPr>
          <w:rFonts w:ascii="Arial" w:hAnsi="Arial" w:cs="Arial"/>
        </w:rPr>
        <w:t>. Le Maghreb compte pour plus de 90% de la consommation de cette huile en Afrique et le Maroc en assure la moitié</w:t>
      </w:r>
      <w:r w:rsidR="0035618C" w:rsidRPr="00BD70AF">
        <w:rPr>
          <w:rFonts w:ascii="Arial" w:hAnsi="Arial" w:cs="Arial"/>
        </w:rPr>
        <w:t xml:space="preserve"> à lui seul</w:t>
      </w:r>
      <w:r w:rsidR="00ED30B0" w:rsidRPr="00BD70AF">
        <w:rPr>
          <w:rFonts w:ascii="Arial" w:hAnsi="Arial" w:cs="Arial"/>
        </w:rPr>
        <w:t>.</w:t>
      </w:r>
      <w:r w:rsidR="00B83ECD" w:rsidRPr="00BD70AF">
        <w:rPr>
          <w:rFonts w:ascii="Arial" w:hAnsi="Arial" w:cs="Arial"/>
        </w:rPr>
        <w:t xml:space="preserve"> Cette huile </w:t>
      </w:r>
      <w:r w:rsidR="005035F7">
        <w:rPr>
          <w:rFonts w:ascii="Arial" w:hAnsi="Arial" w:cs="Arial"/>
        </w:rPr>
        <w:t>compte pour</w:t>
      </w:r>
      <w:r w:rsidR="00B83ECD" w:rsidRPr="00BD70AF">
        <w:rPr>
          <w:rFonts w:ascii="Arial" w:hAnsi="Arial" w:cs="Arial"/>
        </w:rPr>
        <w:t xml:space="preserve"> 20% de la consommation </w:t>
      </w:r>
      <w:r w:rsidR="005035F7">
        <w:rPr>
          <w:rFonts w:ascii="Arial" w:hAnsi="Arial" w:cs="Arial"/>
        </w:rPr>
        <w:t>des</w:t>
      </w:r>
      <w:r w:rsidR="00B83ECD" w:rsidRPr="00BD70AF">
        <w:rPr>
          <w:rFonts w:ascii="Arial" w:hAnsi="Arial" w:cs="Arial"/>
        </w:rPr>
        <w:t xml:space="preserve"> huiles</w:t>
      </w:r>
      <w:r w:rsidR="005035F7">
        <w:rPr>
          <w:rFonts w:ascii="Arial" w:hAnsi="Arial" w:cs="Arial"/>
        </w:rPr>
        <w:t xml:space="preserve"> végétales au</w:t>
      </w:r>
      <w:r w:rsidR="00B83ECD" w:rsidRPr="00BD70AF">
        <w:rPr>
          <w:rFonts w:ascii="Arial" w:hAnsi="Arial" w:cs="Arial"/>
        </w:rPr>
        <w:t xml:space="preserve"> Maroc (contre 15% en Tunisie et moins de 10% en Algérie).</w:t>
      </w:r>
    </w:p>
    <w:p w14:paraId="646D1217" w14:textId="0FEB4D75" w:rsidR="006C2B3F" w:rsidRPr="00BD70AF" w:rsidRDefault="00C97007" w:rsidP="00BD70AF">
      <w:pPr>
        <w:pStyle w:val="Paragraphedeliste"/>
        <w:numPr>
          <w:ilvl w:val="0"/>
          <w:numId w:val="11"/>
        </w:numPr>
        <w:jc w:val="both"/>
        <w:rPr>
          <w:rFonts w:ascii="Arial" w:hAnsi="Arial" w:cs="Arial"/>
        </w:rPr>
      </w:pPr>
      <w:r>
        <w:rPr>
          <w:rFonts w:ascii="Arial" w:hAnsi="Arial" w:cs="Arial"/>
          <w:b/>
          <w:bCs/>
        </w:rPr>
        <w:lastRenderedPageBreak/>
        <w:t xml:space="preserve">La filière olive </w:t>
      </w:r>
      <w:r w:rsidR="005035F7">
        <w:rPr>
          <w:rFonts w:ascii="Arial" w:hAnsi="Arial" w:cs="Arial"/>
          <w:b/>
          <w:bCs/>
        </w:rPr>
        <w:t xml:space="preserve">ne permet pas de répondre seule à tous les besoins du Maghreb </w:t>
      </w:r>
      <w:r w:rsidR="00BD70AF" w:rsidRPr="00BD70AF">
        <w:rPr>
          <w:rFonts w:ascii="Arial" w:hAnsi="Arial" w:cs="Arial"/>
        </w:rPr>
        <w:t>pour deux raisons distinctes. D’une part,</w:t>
      </w:r>
      <w:r w:rsidR="00AF6B3D" w:rsidRPr="00BD70AF">
        <w:rPr>
          <w:rFonts w:ascii="Arial" w:hAnsi="Arial" w:cs="Arial"/>
        </w:rPr>
        <w:t xml:space="preserve"> la filière olive </w:t>
      </w:r>
      <w:r w:rsidR="000A0E7E" w:rsidRPr="00BD70AF">
        <w:rPr>
          <w:rFonts w:ascii="Arial" w:hAnsi="Arial" w:cs="Arial"/>
        </w:rPr>
        <w:t>trouve un débouché privilégié sur les marchés internationaux</w:t>
      </w:r>
      <w:r w:rsidR="00AF6B3D" w:rsidRPr="00BD70AF">
        <w:rPr>
          <w:rFonts w:ascii="Arial" w:hAnsi="Arial" w:cs="Arial"/>
        </w:rPr>
        <w:t xml:space="preserve">. Plus </w:t>
      </w:r>
      <w:r w:rsidR="00F14D4C" w:rsidRPr="00BD70AF">
        <w:rPr>
          <w:rFonts w:ascii="Arial" w:hAnsi="Arial" w:cs="Arial"/>
        </w:rPr>
        <w:t xml:space="preserve">de 40% de la production </w:t>
      </w:r>
      <w:r w:rsidR="000A0E7E" w:rsidRPr="00BD70AF">
        <w:rPr>
          <w:rFonts w:ascii="Arial" w:hAnsi="Arial" w:cs="Arial"/>
        </w:rPr>
        <w:t xml:space="preserve">du Maghreb </w:t>
      </w:r>
      <w:r w:rsidR="00617887" w:rsidRPr="00BD70AF">
        <w:rPr>
          <w:rFonts w:ascii="Arial" w:hAnsi="Arial" w:cs="Arial"/>
        </w:rPr>
        <w:t>est exportée</w:t>
      </w:r>
      <w:r w:rsidR="000A0E7E" w:rsidRPr="00BD70AF">
        <w:rPr>
          <w:rFonts w:ascii="Arial" w:hAnsi="Arial" w:cs="Arial"/>
        </w:rPr>
        <w:t xml:space="preserve">. Notons que ce positionnement export est le fait de la Tunisie (70%) beaucoup plus que du Maroc (20%). L’Algérie consomme en revanche toute sa production domestique. </w:t>
      </w:r>
      <w:r w:rsidR="00BD70AF">
        <w:rPr>
          <w:rFonts w:ascii="Arial" w:hAnsi="Arial" w:cs="Arial"/>
        </w:rPr>
        <w:t xml:space="preserve">D’autre part, </w:t>
      </w:r>
      <w:r w:rsidR="000A0E7E" w:rsidRPr="00BD70AF">
        <w:rPr>
          <w:rFonts w:ascii="Arial" w:hAnsi="Arial" w:cs="Arial"/>
        </w:rPr>
        <w:t>la</w:t>
      </w:r>
      <w:r w:rsidR="00F14D4C" w:rsidRPr="00BD70AF">
        <w:rPr>
          <w:rFonts w:ascii="Arial" w:hAnsi="Arial" w:cs="Arial"/>
        </w:rPr>
        <w:t xml:space="preserve"> filière </w:t>
      </w:r>
      <w:r w:rsidR="00ED30B0" w:rsidRPr="00BD70AF">
        <w:rPr>
          <w:rFonts w:ascii="Arial" w:hAnsi="Arial" w:cs="Arial"/>
        </w:rPr>
        <w:t xml:space="preserve">olive </w:t>
      </w:r>
      <w:r w:rsidR="0035618C" w:rsidRPr="00BD70AF">
        <w:rPr>
          <w:rFonts w:ascii="Arial" w:hAnsi="Arial" w:cs="Arial"/>
        </w:rPr>
        <w:t xml:space="preserve">ne </w:t>
      </w:r>
      <w:r w:rsidR="00BD70AF">
        <w:rPr>
          <w:rFonts w:ascii="Arial" w:hAnsi="Arial" w:cs="Arial"/>
        </w:rPr>
        <w:t xml:space="preserve">coproduit pas </w:t>
      </w:r>
      <w:r w:rsidR="00ED30B0" w:rsidRPr="00BD70AF">
        <w:rPr>
          <w:rFonts w:ascii="Arial" w:hAnsi="Arial" w:cs="Arial"/>
        </w:rPr>
        <w:t xml:space="preserve">de protéines végétales. Seule une huile est extraite de la pression des olives. On retrouve là une distinction </w:t>
      </w:r>
      <w:r w:rsidR="00322F78" w:rsidRPr="00BD70AF">
        <w:rPr>
          <w:rFonts w:ascii="Arial" w:hAnsi="Arial" w:cs="Arial"/>
        </w:rPr>
        <w:t xml:space="preserve">fondamentale </w:t>
      </w:r>
      <w:r w:rsidR="0035618C" w:rsidRPr="00BD70AF">
        <w:rPr>
          <w:rFonts w:ascii="Arial" w:hAnsi="Arial" w:cs="Arial"/>
        </w:rPr>
        <w:t>entre les cultures qui produisent des fruits oléagineux (olivier, palmier à huile) et</w:t>
      </w:r>
      <w:r w:rsidR="005663EC" w:rsidRPr="00BD70AF">
        <w:rPr>
          <w:rFonts w:ascii="Arial" w:hAnsi="Arial" w:cs="Arial"/>
        </w:rPr>
        <w:t xml:space="preserve"> celles qui produisent </w:t>
      </w:r>
      <w:r w:rsidR="0035618C" w:rsidRPr="00BD70AF">
        <w:rPr>
          <w:rFonts w:ascii="Arial" w:hAnsi="Arial" w:cs="Arial"/>
        </w:rPr>
        <w:t>des graines oléagineuses</w:t>
      </w:r>
      <w:r w:rsidR="00ED30B0" w:rsidRPr="00BD70AF">
        <w:rPr>
          <w:rFonts w:ascii="Arial" w:hAnsi="Arial" w:cs="Arial"/>
        </w:rPr>
        <w:t xml:space="preserve"> (colza, tournesol, soja). Ces dernières coproduisent – au terme de leur transformation (ou « trituration ») – des huiles et protéines végétales</w:t>
      </w:r>
      <w:r w:rsidR="005663EC" w:rsidRPr="00BD70AF">
        <w:rPr>
          <w:rFonts w:ascii="Arial" w:hAnsi="Arial" w:cs="Arial"/>
        </w:rPr>
        <w:t xml:space="preserve"> (sous forme de tourteaux riches en protéines)</w:t>
      </w:r>
      <w:r w:rsidR="00ED30B0" w:rsidRPr="00BD70AF">
        <w:rPr>
          <w:rFonts w:ascii="Arial" w:hAnsi="Arial" w:cs="Arial"/>
        </w:rPr>
        <w:t>.</w:t>
      </w:r>
      <w:r w:rsidR="00322F78" w:rsidRPr="00BD70AF">
        <w:rPr>
          <w:rFonts w:ascii="Arial" w:hAnsi="Arial" w:cs="Arial"/>
        </w:rPr>
        <w:t xml:space="preserve"> La transformation des graines de soja génère près de 80% de tourteaux et 20% d’huile (en volume) tandis que celle de colza ou de tournesol est plus équilibrée.</w:t>
      </w:r>
      <w:r w:rsidR="00355859">
        <w:rPr>
          <w:rFonts w:ascii="Arial" w:hAnsi="Arial" w:cs="Arial"/>
        </w:rPr>
        <w:t xml:space="preserve"> </w:t>
      </w:r>
      <w:r w:rsidR="00322F78" w:rsidRPr="00BD70AF">
        <w:rPr>
          <w:rFonts w:ascii="Arial" w:hAnsi="Arial" w:cs="Arial"/>
        </w:rPr>
        <w:t xml:space="preserve"> </w:t>
      </w:r>
    </w:p>
    <w:p w14:paraId="14D1A018" w14:textId="4CB4ABA4" w:rsidR="00D13B88" w:rsidRDefault="00FB41DF" w:rsidP="00D46025">
      <w:pPr>
        <w:jc w:val="both"/>
        <w:rPr>
          <w:rFonts w:ascii="Arial" w:hAnsi="Arial" w:cs="Arial"/>
        </w:rPr>
      </w:pPr>
      <w:r>
        <w:rPr>
          <w:rFonts w:ascii="Arial" w:hAnsi="Arial" w:cs="Arial"/>
          <w:b/>
          <w:bCs/>
        </w:rPr>
        <w:t>Des filières</w:t>
      </w:r>
      <w:r w:rsidR="00263A37">
        <w:rPr>
          <w:rFonts w:ascii="Arial" w:hAnsi="Arial" w:cs="Arial"/>
          <w:b/>
          <w:bCs/>
        </w:rPr>
        <w:t xml:space="preserve"> </w:t>
      </w:r>
      <w:r w:rsidR="0082497A">
        <w:rPr>
          <w:rFonts w:ascii="Arial" w:hAnsi="Arial" w:cs="Arial"/>
          <w:b/>
          <w:bCs/>
        </w:rPr>
        <w:t>locales</w:t>
      </w:r>
      <w:r w:rsidR="00D37281">
        <w:rPr>
          <w:rFonts w:ascii="Arial" w:hAnsi="Arial" w:cs="Arial"/>
          <w:b/>
          <w:bCs/>
        </w:rPr>
        <w:t xml:space="preserve"> </w:t>
      </w:r>
      <w:r w:rsidR="0082497A">
        <w:rPr>
          <w:rFonts w:ascii="Arial" w:hAnsi="Arial" w:cs="Arial"/>
          <w:b/>
          <w:bCs/>
        </w:rPr>
        <w:t xml:space="preserve">- portées par les acteurs agricoles et les pouvoirs publics – se </w:t>
      </w:r>
      <w:r w:rsidR="00F1445F">
        <w:rPr>
          <w:rFonts w:ascii="Arial" w:hAnsi="Arial" w:cs="Arial"/>
          <w:b/>
          <w:bCs/>
        </w:rPr>
        <w:t>structurent avec</w:t>
      </w:r>
      <w:r w:rsidR="00E94E33">
        <w:rPr>
          <w:rFonts w:ascii="Arial" w:hAnsi="Arial" w:cs="Arial"/>
          <w:b/>
          <w:bCs/>
        </w:rPr>
        <w:t xml:space="preserve"> </w:t>
      </w:r>
      <w:r w:rsidR="00B43DD0">
        <w:rPr>
          <w:rFonts w:ascii="Arial" w:hAnsi="Arial" w:cs="Arial"/>
          <w:b/>
          <w:bCs/>
        </w:rPr>
        <w:t>des ambitions fortes et</w:t>
      </w:r>
      <w:r w:rsidR="00E94E33">
        <w:rPr>
          <w:rFonts w:ascii="Arial" w:hAnsi="Arial" w:cs="Arial"/>
          <w:b/>
          <w:bCs/>
        </w:rPr>
        <w:t xml:space="preserve"> des </w:t>
      </w:r>
      <w:r>
        <w:rPr>
          <w:rFonts w:ascii="Arial" w:hAnsi="Arial" w:cs="Arial"/>
          <w:b/>
          <w:bCs/>
        </w:rPr>
        <w:t>résultats</w:t>
      </w:r>
      <w:r w:rsidR="004E555C">
        <w:rPr>
          <w:rFonts w:ascii="Arial" w:hAnsi="Arial" w:cs="Arial"/>
          <w:b/>
          <w:bCs/>
        </w:rPr>
        <w:t xml:space="preserve"> </w:t>
      </w:r>
      <w:r>
        <w:rPr>
          <w:rFonts w:ascii="Arial" w:hAnsi="Arial" w:cs="Arial"/>
          <w:b/>
          <w:bCs/>
        </w:rPr>
        <w:t>prometteur</w:t>
      </w:r>
      <w:r w:rsidR="00D13B88">
        <w:rPr>
          <w:rFonts w:ascii="Arial" w:hAnsi="Arial" w:cs="Arial"/>
          <w:b/>
          <w:bCs/>
        </w:rPr>
        <w:t>s.</w:t>
      </w:r>
      <w:r w:rsidR="004E555C">
        <w:rPr>
          <w:rFonts w:ascii="Arial" w:hAnsi="Arial" w:cs="Arial"/>
          <w:b/>
          <w:bCs/>
        </w:rPr>
        <w:t xml:space="preserve"> </w:t>
      </w:r>
      <w:r w:rsidR="004E555C" w:rsidRPr="004E555C">
        <w:rPr>
          <w:rFonts w:ascii="Arial" w:hAnsi="Arial" w:cs="Arial"/>
        </w:rPr>
        <w:t>Une production de colza et de tournesol émerge au Maghreb</w:t>
      </w:r>
      <w:r w:rsidR="00E36F21">
        <w:rPr>
          <w:rFonts w:ascii="Arial" w:hAnsi="Arial" w:cs="Arial"/>
        </w:rPr>
        <w:t xml:space="preserve"> portée par les acteurs agricoles </w:t>
      </w:r>
      <w:r w:rsidR="00D13B88" w:rsidRPr="004E555C">
        <w:rPr>
          <w:rFonts w:ascii="Arial" w:hAnsi="Arial" w:cs="Arial"/>
        </w:rPr>
        <w:t xml:space="preserve">avec le </w:t>
      </w:r>
      <w:r w:rsidR="00E36F21">
        <w:rPr>
          <w:rFonts w:ascii="Arial" w:hAnsi="Arial" w:cs="Arial"/>
        </w:rPr>
        <w:t>concours</w:t>
      </w:r>
      <w:r w:rsidR="00D13B88" w:rsidRPr="004E555C">
        <w:rPr>
          <w:rFonts w:ascii="Arial" w:hAnsi="Arial" w:cs="Arial"/>
        </w:rPr>
        <w:t xml:space="preserve"> des Gouvernements. </w:t>
      </w:r>
      <w:r w:rsidR="00E435FE" w:rsidRPr="00BE4CBC">
        <w:rPr>
          <w:rFonts w:ascii="Arial" w:hAnsi="Arial" w:cs="Arial"/>
        </w:rPr>
        <w:t xml:space="preserve">Le Maroc </w:t>
      </w:r>
      <w:r>
        <w:rPr>
          <w:rFonts w:ascii="Arial" w:hAnsi="Arial" w:cs="Arial"/>
        </w:rPr>
        <w:t>compte cultiver</w:t>
      </w:r>
      <w:r w:rsidR="00E435FE" w:rsidRPr="00BE4CBC">
        <w:rPr>
          <w:rFonts w:ascii="Arial" w:hAnsi="Arial" w:cs="Arial"/>
        </w:rPr>
        <w:t xml:space="preserve"> 30Kha de </w:t>
      </w:r>
      <w:r w:rsidR="00E36F21">
        <w:rPr>
          <w:rFonts w:ascii="Arial" w:hAnsi="Arial" w:cs="Arial"/>
        </w:rPr>
        <w:t xml:space="preserve">colza </w:t>
      </w:r>
      <w:r>
        <w:rPr>
          <w:rFonts w:ascii="Arial" w:hAnsi="Arial" w:cs="Arial"/>
        </w:rPr>
        <w:t xml:space="preserve">à horizon 2030. Un tiers </w:t>
      </w:r>
      <w:r w:rsidR="009C4BD0">
        <w:rPr>
          <w:rFonts w:ascii="Arial" w:hAnsi="Arial" w:cs="Arial"/>
        </w:rPr>
        <w:t>de cette ambition est désormais atteint</w:t>
      </w:r>
      <w:r>
        <w:rPr>
          <w:rFonts w:ascii="Arial" w:hAnsi="Arial" w:cs="Arial"/>
        </w:rPr>
        <w:t xml:space="preserve"> </w:t>
      </w:r>
      <w:r w:rsidR="009C4BD0">
        <w:rPr>
          <w:rFonts w:ascii="Arial" w:hAnsi="Arial" w:cs="Arial"/>
        </w:rPr>
        <w:t>grâce à la</w:t>
      </w:r>
      <w:r>
        <w:rPr>
          <w:rFonts w:ascii="Arial" w:hAnsi="Arial" w:cs="Arial"/>
        </w:rPr>
        <w:t xml:space="preserve"> forte mobilisation des </w:t>
      </w:r>
      <w:r w:rsidR="00263A37">
        <w:rPr>
          <w:rFonts w:ascii="Arial" w:hAnsi="Arial" w:cs="Arial"/>
        </w:rPr>
        <w:t>pouvoirs publics et de la filière</w:t>
      </w:r>
      <w:r w:rsidR="00B43DD0">
        <w:rPr>
          <w:rStyle w:val="Appelnotedebasdep"/>
          <w:rFonts w:ascii="Arial" w:hAnsi="Arial" w:cs="Arial"/>
        </w:rPr>
        <w:footnoteReference w:id="4"/>
      </w:r>
      <w:r w:rsidR="00263A37">
        <w:rPr>
          <w:rFonts w:ascii="Arial" w:hAnsi="Arial" w:cs="Arial"/>
        </w:rPr>
        <w:t xml:space="preserve">. </w:t>
      </w:r>
      <w:r w:rsidR="00E435FE" w:rsidRPr="00BE4CBC">
        <w:rPr>
          <w:rFonts w:ascii="Arial" w:hAnsi="Arial" w:cs="Arial"/>
        </w:rPr>
        <w:t xml:space="preserve">Des mesures de soutien ont </w:t>
      </w:r>
      <w:r w:rsidR="00F02391" w:rsidRPr="00BE4CBC">
        <w:rPr>
          <w:rFonts w:ascii="Arial" w:hAnsi="Arial" w:cs="Arial"/>
        </w:rPr>
        <w:t>vu le jour à la suite du contrat-programme (2013) entre le gouvernement et l’interprofession</w:t>
      </w:r>
      <w:r>
        <w:rPr>
          <w:rFonts w:ascii="Arial" w:hAnsi="Arial" w:cs="Arial"/>
        </w:rPr>
        <w:t xml:space="preserve">. Elles ont permis </w:t>
      </w:r>
      <w:r w:rsidR="00F02391" w:rsidRPr="00BE4CBC">
        <w:rPr>
          <w:rFonts w:ascii="Arial" w:hAnsi="Arial" w:cs="Arial"/>
        </w:rPr>
        <w:t>à la filière de bénéficier des mesures du Plan Maroc Vert (jusqu’en 2020)</w:t>
      </w:r>
      <w:r w:rsidR="00BE4CBC" w:rsidRPr="00BE4CBC">
        <w:rPr>
          <w:rFonts w:ascii="Arial" w:hAnsi="Arial" w:cs="Arial"/>
        </w:rPr>
        <w:t xml:space="preserve">. Cet accompagnement est reconduit dans le </w:t>
      </w:r>
      <w:r w:rsidR="00F02391" w:rsidRPr="00BE4CBC">
        <w:rPr>
          <w:rFonts w:ascii="Arial" w:hAnsi="Arial" w:cs="Arial"/>
        </w:rPr>
        <w:t>Plan Génération Green (2020-2030)</w:t>
      </w:r>
      <w:r w:rsidR="00BE4CBC" w:rsidRPr="00BE4CBC">
        <w:rPr>
          <w:rFonts w:ascii="Arial" w:hAnsi="Arial" w:cs="Arial"/>
        </w:rPr>
        <w:t xml:space="preserve"> pour accompagner la structuration de la filière. </w:t>
      </w:r>
      <w:r w:rsidR="00263A37">
        <w:rPr>
          <w:rFonts w:ascii="Arial" w:hAnsi="Arial" w:cs="Arial"/>
        </w:rPr>
        <w:t>C’est un</w:t>
      </w:r>
      <w:r w:rsidR="009C4BD0">
        <w:rPr>
          <w:rFonts w:ascii="Arial" w:hAnsi="Arial" w:cs="Arial"/>
        </w:rPr>
        <w:t xml:space="preserve"> </w:t>
      </w:r>
      <w:r>
        <w:rPr>
          <w:rFonts w:ascii="Arial" w:hAnsi="Arial" w:cs="Arial"/>
        </w:rPr>
        <w:t xml:space="preserve">encouragement bienvenu </w:t>
      </w:r>
      <w:r w:rsidR="009C4BD0">
        <w:rPr>
          <w:rFonts w:ascii="Arial" w:hAnsi="Arial" w:cs="Arial"/>
        </w:rPr>
        <w:t>et</w:t>
      </w:r>
      <w:r w:rsidR="009C4BD0" w:rsidRPr="00140A26">
        <w:rPr>
          <w:rFonts w:ascii="Arial" w:hAnsi="Arial" w:cs="Arial"/>
        </w:rPr>
        <w:t xml:space="preserve"> </w:t>
      </w:r>
      <w:r w:rsidR="0082497A">
        <w:rPr>
          <w:rFonts w:ascii="Arial" w:hAnsi="Arial" w:cs="Arial"/>
        </w:rPr>
        <w:t>structurant</w:t>
      </w:r>
      <w:r w:rsidR="009C4BD0">
        <w:rPr>
          <w:rFonts w:ascii="Arial" w:hAnsi="Arial" w:cs="Arial"/>
        </w:rPr>
        <w:t xml:space="preserve"> </w:t>
      </w:r>
      <w:r>
        <w:rPr>
          <w:rFonts w:ascii="Arial" w:hAnsi="Arial" w:cs="Arial"/>
        </w:rPr>
        <w:t>pour l</w:t>
      </w:r>
      <w:r w:rsidR="00E36F21">
        <w:rPr>
          <w:rFonts w:ascii="Arial" w:hAnsi="Arial" w:cs="Arial"/>
        </w:rPr>
        <w:t>a production de colza</w:t>
      </w:r>
      <w:r>
        <w:rPr>
          <w:rFonts w:ascii="Arial" w:hAnsi="Arial" w:cs="Arial"/>
        </w:rPr>
        <w:t xml:space="preserve"> au Maroc. On retrouve ce soutien à la culture de colza en Tunisie avec </w:t>
      </w:r>
      <w:r w:rsidR="00263A37">
        <w:rPr>
          <w:rFonts w:ascii="Arial" w:hAnsi="Arial" w:cs="Arial"/>
        </w:rPr>
        <w:t xml:space="preserve">– là aussi - </w:t>
      </w:r>
      <w:r>
        <w:rPr>
          <w:rFonts w:ascii="Arial" w:hAnsi="Arial" w:cs="Arial"/>
        </w:rPr>
        <w:t xml:space="preserve">des résultats prometteurs. </w:t>
      </w:r>
      <w:r w:rsidR="009C4BD0">
        <w:rPr>
          <w:rFonts w:ascii="Arial" w:hAnsi="Arial" w:cs="Arial"/>
        </w:rPr>
        <w:t xml:space="preserve">Près de 12Kha </w:t>
      </w:r>
      <w:r>
        <w:rPr>
          <w:rFonts w:ascii="Arial" w:hAnsi="Arial" w:cs="Arial"/>
        </w:rPr>
        <w:t>de colza</w:t>
      </w:r>
      <w:r w:rsidR="009C4BD0">
        <w:rPr>
          <w:rFonts w:ascii="Arial" w:hAnsi="Arial" w:cs="Arial"/>
        </w:rPr>
        <w:t xml:space="preserve"> ont été cultivés dans le pays</w:t>
      </w:r>
      <w:r w:rsidR="00D13B88">
        <w:rPr>
          <w:rStyle w:val="Appelnotedebasdep"/>
          <w:rFonts w:ascii="Arial" w:hAnsi="Arial" w:cs="Arial"/>
        </w:rPr>
        <w:footnoteReference w:id="5"/>
      </w:r>
      <w:r w:rsidR="00D13B88">
        <w:rPr>
          <w:rFonts w:ascii="Arial" w:hAnsi="Arial" w:cs="Arial"/>
        </w:rPr>
        <w:t xml:space="preserve"> </w:t>
      </w:r>
      <w:r w:rsidR="00E435FE" w:rsidRPr="00BE4CBC">
        <w:rPr>
          <w:rFonts w:ascii="Arial" w:hAnsi="Arial" w:cs="Arial"/>
        </w:rPr>
        <w:t xml:space="preserve">alors même que la culture </w:t>
      </w:r>
      <w:r w:rsidR="009C4BD0">
        <w:rPr>
          <w:rFonts w:ascii="Arial" w:hAnsi="Arial" w:cs="Arial"/>
        </w:rPr>
        <w:t xml:space="preserve">y </w:t>
      </w:r>
      <w:r w:rsidR="00E435FE" w:rsidRPr="00BE4CBC">
        <w:rPr>
          <w:rFonts w:ascii="Arial" w:hAnsi="Arial" w:cs="Arial"/>
        </w:rPr>
        <w:t xml:space="preserve">était inexistante il y a encore cinq ans. </w:t>
      </w:r>
      <w:r w:rsidR="009C4BD0">
        <w:rPr>
          <w:rFonts w:ascii="Arial" w:hAnsi="Arial" w:cs="Arial"/>
        </w:rPr>
        <w:t xml:space="preserve">La Tunisie </w:t>
      </w:r>
      <w:r w:rsidR="00E36F21">
        <w:rPr>
          <w:rFonts w:ascii="Arial" w:hAnsi="Arial" w:cs="Arial"/>
        </w:rPr>
        <w:t>ambitionne</w:t>
      </w:r>
      <w:r w:rsidR="009C4BD0">
        <w:rPr>
          <w:rFonts w:ascii="Arial" w:hAnsi="Arial" w:cs="Arial"/>
        </w:rPr>
        <w:t xml:space="preserve"> </w:t>
      </w:r>
      <w:r w:rsidR="00E36F21">
        <w:rPr>
          <w:rFonts w:ascii="Arial" w:hAnsi="Arial" w:cs="Arial"/>
        </w:rPr>
        <w:t>de récolter</w:t>
      </w:r>
      <w:r>
        <w:rPr>
          <w:rFonts w:ascii="Arial" w:hAnsi="Arial" w:cs="Arial"/>
        </w:rPr>
        <w:t xml:space="preserve"> 50Kha à horizon de dix ans</w:t>
      </w:r>
      <w:r w:rsidR="00E36F21">
        <w:rPr>
          <w:rFonts w:ascii="Arial" w:hAnsi="Arial" w:cs="Arial"/>
        </w:rPr>
        <w:t xml:space="preserve">. Une filière tournesol </w:t>
      </w:r>
      <w:r w:rsidR="00140A26">
        <w:rPr>
          <w:rFonts w:ascii="Arial" w:hAnsi="Arial" w:cs="Arial"/>
        </w:rPr>
        <w:t xml:space="preserve">se </w:t>
      </w:r>
      <w:r w:rsidR="004827AD">
        <w:rPr>
          <w:rFonts w:ascii="Arial" w:hAnsi="Arial" w:cs="Arial"/>
        </w:rPr>
        <w:t>déploie</w:t>
      </w:r>
      <w:r w:rsidR="00E36F21">
        <w:rPr>
          <w:rFonts w:ascii="Arial" w:hAnsi="Arial" w:cs="Arial"/>
        </w:rPr>
        <w:t xml:space="preserve"> également avec l</w:t>
      </w:r>
      <w:r w:rsidR="00D13B88">
        <w:rPr>
          <w:rFonts w:ascii="Arial" w:hAnsi="Arial" w:cs="Arial"/>
        </w:rPr>
        <w:t xml:space="preserve">e Maroc </w:t>
      </w:r>
      <w:r w:rsidR="00E36F21">
        <w:rPr>
          <w:rFonts w:ascii="Arial" w:hAnsi="Arial" w:cs="Arial"/>
        </w:rPr>
        <w:t>comme</w:t>
      </w:r>
      <w:r w:rsidR="00D13B88">
        <w:rPr>
          <w:rFonts w:ascii="Arial" w:hAnsi="Arial" w:cs="Arial"/>
        </w:rPr>
        <w:t xml:space="preserve"> fer de lance</w:t>
      </w:r>
      <w:r w:rsidR="004827AD">
        <w:rPr>
          <w:rFonts w:ascii="Arial" w:hAnsi="Arial" w:cs="Arial"/>
        </w:rPr>
        <w:t xml:space="preserve">. On trouve désormais une production de 25Kt dans le pays </w:t>
      </w:r>
      <w:r w:rsidR="009C4BD0">
        <w:rPr>
          <w:rFonts w:ascii="Arial" w:hAnsi="Arial" w:cs="Arial"/>
        </w:rPr>
        <w:t>et 40Kha pourraient être cultivés à horizon 2030.</w:t>
      </w:r>
      <w:r w:rsidR="00770352">
        <w:rPr>
          <w:rFonts w:ascii="Arial" w:hAnsi="Arial" w:cs="Arial"/>
        </w:rPr>
        <w:t xml:space="preserve"> Nul doute que la structuration de cette offre nationale permettra au Maghreb de </w:t>
      </w:r>
      <w:r w:rsidR="00263A37">
        <w:rPr>
          <w:rFonts w:ascii="Arial" w:hAnsi="Arial" w:cs="Arial"/>
        </w:rPr>
        <w:t>réduire la part de ses importations</w:t>
      </w:r>
      <w:r w:rsidR="0082497A">
        <w:rPr>
          <w:rFonts w:ascii="Arial" w:hAnsi="Arial" w:cs="Arial"/>
        </w:rPr>
        <w:t>.</w:t>
      </w:r>
      <w:r w:rsidR="004827AD" w:rsidRPr="004827AD">
        <w:rPr>
          <w:rFonts w:ascii="Arial" w:hAnsi="Arial" w:cs="Arial"/>
        </w:rPr>
        <w:t xml:space="preserve"> </w:t>
      </w:r>
    </w:p>
    <w:p w14:paraId="63D726CA" w14:textId="5C902292" w:rsidR="004827AD" w:rsidRDefault="00275E54" w:rsidP="006234F0">
      <w:pPr>
        <w:jc w:val="both"/>
        <w:rPr>
          <w:rFonts w:ascii="Arial" w:hAnsi="Arial" w:cs="Arial"/>
        </w:rPr>
      </w:pPr>
      <w:r>
        <w:rPr>
          <w:rFonts w:ascii="Arial" w:hAnsi="Arial" w:cs="Arial"/>
          <w:b/>
          <w:bCs/>
        </w:rPr>
        <w:t xml:space="preserve">Cette offre locale permettrait de répondre </w:t>
      </w:r>
      <w:r w:rsidR="0082497A">
        <w:rPr>
          <w:rFonts w:ascii="Arial" w:hAnsi="Arial" w:cs="Arial"/>
          <w:b/>
          <w:bCs/>
        </w:rPr>
        <w:t xml:space="preserve">à la demande en colza et tournesol au Maghreb. </w:t>
      </w:r>
      <w:r w:rsidR="00C97007" w:rsidRPr="00275E54">
        <w:rPr>
          <w:rFonts w:ascii="Arial" w:hAnsi="Arial" w:cs="Arial"/>
        </w:rPr>
        <w:t xml:space="preserve">8% de la </w:t>
      </w:r>
      <w:r w:rsidRPr="00275E54">
        <w:rPr>
          <w:rFonts w:ascii="Arial" w:hAnsi="Arial" w:cs="Arial"/>
        </w:rPr>
        <w:t>demande en huile</w:t>
      </w:r>
      <w:r w:rsidR="00C97007" w:rsidRPr="00275E54">
        <w:rPr>
          <w:rFonts w:ascii="Arial" w:hAnsi="Arial" w:cs="Arial"/>
        </w:rPr>
        <w:t xml:space="preserve"> au Maroc et en Algérie</w:t>
      </w:r>
      <w:r w:rsidRPr="00275E54">
        <w:rPr>
          <w:rFonts w:ascii="Arial" w:hAnsi="Arial" w:cs="Arial"/>
        </w:rPr>
        <w:t xml:space="preserve"> repose sur le tournesol</w:t>
      </w:r>
      <w:r w:rsidR="00C97007" w:rsidRPr="00275E54">
        <w:rPr>
          <w:rFonts w:ascii="Arial" w:hAnsi="Arial" w:cs="Arial"/>
        </w:rPr>
        <w:t xml:space="preserve"> (&lt;100Kt par pays) </w:t>
      </w:r>
      <w:r w:rsidRPr="00275E54">
        <w:rPr>
          <w:rFonts w:ascii="Arial" w:hAnsi="Arial" w:cs="Arial"/>
        </w:rPr>
        <w:lastRenderedPageBreak/>
        <w:t>mais</w:t>
      </w:r>
      <w:r w:rsidR="004827AD" w:rsidRPr="00275E54">
        <w:rPr>
          <w:rFonts w:ascii="Arial" w:hAnsi="Arial" w:cs="Arial"/>
        </w:rPr>
        <w:t xml:space="preserve"> sa</w:t>
      </w:r>
      <w:r w:rsidR="00C97007" w:rsidRPr="00275E54">
        <w:rPr>
          <w:rFonts w:ascii="Arial" w:hAnsi="Arial" w:cs="Arial"/>
        </w:rPr>
        <w:t xml:space="preserve"> consommation en Tunisie est plus limitée.</w:t>
      </w:r>
      <w:r w:rsidRPr="00275E54">
        <w:rPr>
          <w:rFonts w:ascii="Arial" w:hAnsi="Arial" w:cs="Arial"/>
        </w:rPr>
        <w:t xml:space="preserve"> Il compte également pour 12% de la demande en tourteaux du </w:t>
      </w:r>
      <w:r w:rsidR="00C97007" w:rsidRPr="00275E54">
        <w:rPr>
          <w:rFonts w:ascii="Arial" w:hAnsi="Arial" w:cs="Arial"/>
        </w:rPr>
        <w:t xml:space="preserve">Maghreb (&gt;300Kt) </w:t>
      </w:r>
      <w:r w:rsidRPr="00275E54">
        <w:rPr>
          <w:rFonts w:ascii="Arial" w:hAnsi="Arial" w:cs="Arial"/>
        </w:rPr>
        <w:t>avec le Maroc comme</w:t>
      </w:r>
      <w:r w:rsidR="00C97007" w:rsidRPr="00275E54">
        <w:rPr>
          <w:rFonts w:ascii="Arial" w:hAnsi="Arial" w:cs="Arial"/>
        </w:rPr>
        <w:t xml:space="preserve"> principal marché. On retrouve</w:t>
      </w:r>
      <w:r w:rsidRPr="00275E54">
        <w:rPr>
          <w:rFonts w:ascii="Arial" w:hAnsi="Arial" w:cs="Arial"/>
        </w:rPr>
        <w:t xml:space="preserve"> également une demande en huile de colza au </w:t>
      </w:r>
      <w:r w:rsidR="00C97007" w:rsidRPr="00275E54">
        <w:rPr>
          <w:rFonts w:ascii="Arial" w:hAnsi="Arial" w:cs="Arial"/>
        </w:rPr>
        <w:t>Maroc</w:t>
      </w:r>
      <w:r w:rsidRPr="00275E54">
        <w:rPr>
          <w:rFonts w:ascii="Arial" w:hAnsi="Arial" w:cs="Arial"/>
        </w:rPr>
        <w:t xml:space="preserve"> pour des volumes encore limités</w:t>
      </w:r>
      <w:r w:rsidR="00C97007" w:rsidRPr="00275E54">
        <w:rPr>
          <w:rFonts w:ascii="Arial" w:hAnsi="Arial" w:cs="Arial"/>
        </w:rPr>
        <w:t xml:space="preserve"> (</w:t>
      </w:r>
      <w:r w:rsidRPr="00275E54">
        <w:rPr>
          <w:rFonts w:ascii="Arial" w:hAnsi="Arial" w:cs="Arial"/>
        </w:rPr>
        <w:t>10Kt</w:t>
      </w:r>
      <w:r w:rsidR="00C97007" w:rsidRPr="00275E54">
        <w:rPr>
          <w:rFonts w:ascii="Arial" w:hAnsi="Arial" w:cs="Arial"/>
        </w:rPr>
        <w:t>)</w:t>
      </w:r>
      <w:r w:rsidRPr="00275E54">
        <w:rPr>
          <w:rFonts w:ascii="Arial" w:hAnsi="Arial" w:cs="Arial"/>
        </w:rPr>
        <w:t xml:space="preserve"> mais </w:t>
      </w:r>
      <w:r w:rsidR="00B43DD0">
        <w:rPr>
          <w:rFonts w:ascii="Arial" w:hAnsi="Arial" w:cs="Arial"/>
        </w:rPr>
        <w:t>s</w:t>
      </w:r>
      <w:r w:rsidRPr="00275E54">
        <w:rPr>
          <w:rFonts w:ascii="Arial" w:hAnsi="Arial" w:cs="Arial"/>
        </w:rPr>
        <w:t xml:space="preserve">a </w:t>
      </w:r>
      <w:r w:rsidR="00B43DD0">
        <w:rPr>
          <w:rFonts w:ascii="Arial" w:hAnsi="Arial" w:cs="Arial"/>
        </w:rPr>
        <w:t>demande</w:t>
      </w:r>
      <w:r w:rsidRPr="00275E54">
        <w:rPr>
          <w:rFonts w:ascii="Arial" w:hAnsi="Arial" w:cs="Arial"/>
        </w:rPr>
        <w:t xml:space="preserve"> </w:t>
      </w:r>
      <w:r w:rsidR="00B43DD0">
        <w:rPr>
          <w:rFonts w:ascii="Arial" w:hAnsi="Arial" w:cs="Arial"/>
        </w:rPr>
        <w:t xml:space="preserve">en </w:t>
      </w:r>
      <w:r w:rsidRPr="00275E54">
        <w:rPr>
          <w:rFonts w:ascii="Arial" w:hAnsi="Arial" w:cs="Arial"/>
        </w:rPr>
        <w:t xml:space="preserve">tourteaux est plus développée. </w:t>
      </w:r>
      <w:r w:rsidR="00C97007" w:rsidRPr="00275E54">
        <w:rPr>
          <w:rFonts w:ascii="Arial" w:hAnsi="Arial" w:cs="Arial"/>
        </w:rPr>
        <w:t>Le Maroc en consomme un peu moins de 100Kt soit 8% de sa consommation annuelle de tourteaux.</w:t>
      </w:r>
      <w:r>
        <w:rPr>
          <w:rFonts w:ascii="Arial" w:hAnsi="Arial" w:cs="Arial"/>
        </w:rPr>
        <w:t xml:space="preserve"> Il est par ailleurs raisonnable de penser que le potentiel de marché du colza et du tournesol au Maghreb pourrait croître à mesure du développement de la production locale </w:t>
      </w:r>
    </w:p>
    <w:p w14:paraId="48197F48" w14:textId="0F248A12" w:rsidR="00AF191D" w:rsidRPr="004827AD" w:rsidRDefault="00275E54" w:rsidP="006234F0">
      <w:pPr>
        <w:jc w:val="both"/>
        <w:rPr>
          <w:rFonts w:ascii="Arial" w:hAnsi="Arial" w:cs="Arial"/>
          <w:highlight w:val="yellow"/>
        </w:rPr>
      </w:pPr>
      <w:r>
        <w:rPr>
          <w:rFonts w:ascii="Arial" w:hAnsi="Arial" w:cs="Arial"/>
          <w:b/>
          <w:bCs/>
        </w:rPr>
        <w:t>Accompagner le</w:t>
      </w:r>
      <w:r w:rsidR="0082497A">
        <w:rPr>
          <w:rFonts w:ascii="Arial" w:hAnsi="Arial" w:cs="Arial"/>
          <w:b/>
          <w:bCs/>
        </w:rPr>
        <w:t xml:space="preserve">s </w:t>
      </w:r>
      <w:r>
        <w:rPr>
          <w:rFonts w:ascii="Arial" w:hAnsi="Arial" w:cs="Arial"/>
          <w:b/>
          <w:bCs/>
        </w:rPr>
        <w:t xml:space="preserve">filières de grandes cultures oléagineuses </w:t>
      </w:r>
      <w:r w:rsidR="0082497A">
        <w:rPr>
          <w:rFonts w:ascii="Arial" w:hAnsi="Arial" w:cs="Arial"/>
          <w:b/>
          <w:bCs/>
        </w:rPr>
        <w:t xml:space="preserve">Maghreb </w:t>
      </w:r>
      <w:r w:rsidR="004E555C">
        <w:rPr>
          <w:rFonts w:ascii="Arial" w:hAnsi="Arial" w:cs="Arial"/>
          <w:b/>
          <w:bCs/>
        </w:rPr>
        <w:t xml:space="preserve">est déterminant pour conquérir une plus grande autonomie en huiles et protéines végétales. </w:t>
      </w:r>
      <w:r w:rsidR="004E555C" w:rsidRPr="004E555C">
        <w:rPr>
          <w:rFonts w:ascii="Arial" w:hAnsi="Arial" w:cs="Arial"/>
        </w:rPr>
        <w:t xml:space="preserve">Car la dépendance aux importations </w:t>
      </w:r>
      <w:r w:rsidR="00D46025" w:rsidRPr="004E555C">
        <w:rPr>
          <w:rFonts w:ascii="Arial" w:hAnsi="Arial" w:cs="Arial"/>
        </w:rPr>
        <w:t>ne saurait être</w:t>
      </w:r>
      <w:r w:rsidR="00715155" w:rsidRPr="004E555C">
        <w:rPr>
          <w:rFonts w:ascii="Arial" w:hAnsi="Arial" w:cs="Arial"/>
        </w:rPr>
        <w:t xml:space="preserve"> </w:t>
      </w:r>
      <w:r w:rsidR="00AF191D" w:rsidRPr="004E555C">
        <w:rPr>
          <w:rFonts w:ascii="Arial" w:hAnsi="Arial" w:cs="Arial"/>
        </w:rPr>
        <w:t xml:space="preserve">une fatalité pour </w:t>
      </w:r>
      <w:r w:rsidR="004E555C" w:rsidRPr="004E555C">
        <w:rPr>
          <w:rFonts w:ascii="Arial" w:hAnsi="Arial" w:cs="Arial"/>
        </w:rPr>
        <w:t xml:space="preserve">le </w:t>
      </w:r>
      <w:r w:rsidR="00AF191D" w:rsidRPr="004E555C">
        <w:rPr>
          <w:rFonts w:ascii="Arial" w:hAnsi="Arial" w:cs="Arial"/>
        </w:rPr>
        <w:t xml:space="preserve">Maghreb. </w:t>
      </w:r>
      <w:r w:rsidR="004E555C">
        <w:rPr>
          <w:rFonts w:ascii="Arial" w:hAnsi="Arial" w:cs="Arial"/>
        </w:rPr>
        <w:t xml:space="preserve">Le colza et le tournesol ont les atouts de la réussite et la structuration de leurs filières est en bonne voie au Maghreb avec le concours des acteurs agricoles et politiques. </w:t>
      </w:r>
      <w:r w:rsidR="00D46025">
        <w:rPr>
          <w:rFonts w:ascii="Arial" w:hAnsi="Arial" w:cs="Arial"/>
        </w:rPr>
        <w:t>Promouvoir</w:t>
      </w:r>
      <w:r w:rsidR="00B83ECD">
        <w:rPr>
          <w:rFonts w:ascii="Arial" w:hAnsi="Arial" w:cs="Arial"/>
        </w:rPr>
        <w:t xml:space="preserve"> </w:t>
      </w:r>
      <w:r w:rsidR="00D46025">
        <w:rPr>
          <w:rFonts w:ascii="Arial" w:hAnsi="Arial" w:cs="Arial"/>
        </w:rPr>
        <w:t>une offre</w:t>
      </w:r>
      <w:r w:rsidR="00B83ECD">
        <w:rPr>
          <w:rFonts w:ascii="Arial" w:hAnsi="Arial" w:cs="Arial"/>
        </w:rPr>
        <w:t xml:space="preserve"> </w:t>
      </w:r>
      <w:r w:rsidR="00BD70AF">
        <w:rPr>
          <w:rFonts w:ascii="Arial" w:hAnsi="Arial" w:cs="Arial"/>
        </w:rPr>
        <w:t>domestique</w:t>
      </w:r>
      <w:r w:rsidR="00B83ECD">
        <w:rPr>
          <w:rFonts w:ascii="Arial" w:hAnsi="Arial" w:cs="Arial"/>
        </w:rPr>
        <w:t xml:space="preserve"> </w:t>
      </w:r>
      <w:r w:rsidR="004E555C">
        <w:rPr>
          <w:rFonts w:ascii="Arial" w:hAnsi="Arial" w:cs="Arial"/>
        </w:rPr>
        <w:t xml:space="preserve">de colza et de tournesol </w:t>
      </w:r>
      <w:r w:rsidR="00B83ECD">
        <w:rPr>
          <w:rFonts w:ascii="Arial" w:hAnsi="Arial" w:cs="Arial"/>
        </w:rPr>
        <w:t xml:space="preserve">est une source de diversification </w:t>
      </w:r>
      <w:r w:rsidR="00D46025">
        <w:rPr>
          <w:rFonts w:ascii="Arial" w:hAnsi="Arial" w:cs="Arial"/>
        </w:rPr>
        <w:t>agronomiques comme des revenus agricoles</w:t>
      </w:r>
      <w:r w:rsidR="00263770">
        <w:rPr>
          <w:rFonts w:ascii="Arial" w:hAnsi="Arial" w:cs="Arial"/>
        </w:rPr>
        <w:t>.</w:t>
      </w:r>
      <w:r w:rsidR="00BD70AF">
        <w:rPr>
          <w:rFonts w:ascii="Arial" w:hAnsi="Arial" w:cs="Arial"/>
        </w:rPr>
        <w:t xml:space="preserve"> </w:t>
      </w:r>
      <w:r w:rsidR="00191087">
        <w:rPr>
          <w:rFonts w:ascii="Arial" w:hAnsi="Arial" w:cs="Arial"/>
        </w:rPr>
        <w:t xml:space="preserve">Ces filières ne permettront pas – bien entendu – de répondre à tous les besoins en huiles et protéines végétales mais elles peuvent </w:t>
      </w:r>
      <w:r w:rsidR="00BD70AF">
        <w:rPr>
          <w:rFonts w:ascii="Arial" w:hAnsi="Arial" w:cs="Arial"/>
        </w:rPr>
        <w:t xml:space="preserve">y </w:t>
      </w:r>
      <w:r w:rsidR="00191087">
        <w:rPr>
          <w:rFonts w:ascii="Arial" w:hAnsi="Arial" w:cs="Arial"/>
        </w:rPr>
        <w:t xml:space="preserve">contribuer à la juste mesure de leurs atouts. Réduire la dépendance du Maghreb aux importations est un projet de </w:t>
      </w:r>
      <w:r w:rsidR="00263770">
        <w:rPr>
          <w:rFonts w:ascii="Arial" w:hAnsi="Arial" w:cs="Arial"/>
        </w:rPr>
        <w:t xml:space="preserve">souveraineté </w:t>
      </w:r>
      <w:r w:rsidR="00191087">
        <w:rPr>
          <w:rFonts w:ascii="Arial" w:hAnsi="Arial" w:cs="Arial"/>
        </w:rPr>
        <w:t>et une</w:t>
      </w:r>
      <w:r w:rsidR="00263770">
        <w:rPr>
          <w:rFonts w:ascii="Arial" w:hAnsi="Arial" w:cs="Arial"/>
        </w:rPr>
        <w:t xml:space="preserve"> ambition collective mobilisatrice</w:t>
      </w:r>
      <w:r w:rsidR="004827AD">
        <w:rPr>
          <w:rFonts w:ascii="Arial" w:hAnsi="Arial" w:cs="Arial"/>
        </w:rPr>
        <w:t xml:space="preserve"> et fédératrice</w:t>
      </w:r>
      <w:r w:rsidR="00263770">
        <w:rPr>
          <w:rFonts w:ascii="Arial" w:hAnsi="Arial" w:cs="Arial"/>
        </w:rPr>
        <w:t>. C’est un horizon souhaitable et atteignable</w:t>
      </w:r>
      <w:r w:rsidR="00D46025">
        <w:rPr>
          <w:rFonts w:ascii="Arial" w:hAnsi="Arial" w:cs="Arial"/>
        </w:rPr>
        <w:t xml:space="preserve"> pour les filières agricoles au Maghreb </w:t>
      </w:r>
      <w:r w:rsidR="00191087">
        <w:rPr>
          <w:rFonts w:ascii="Arial" w:hAnsi="Arial" w:cs="Arial"/>
        </w:rPr>
        <w:t>qu</w:t>
      </w:r>
      <w:r w:rsidR="004827AD">
        <w:rPr>
          <w:rFonts w:ascii="Arial" w:hAnsi="Arial" w:cs="Arial"/>
        </w:rPr>
        <w:t>e les pouvoirs publics accompagnent</w:t>
      </w:r>
      <w:r w:rsidR="00191087">
        <w:rPr>
          <w:rFonts w:ascii="Arial" w:hAnsi="Arial" w:cs="Arial"/>
        </w:rPr>
        <w:t>. C’est – plus largement – un défi</w:t>
      </w:r>
      <w:r w:rsidR="00D46025">
        <w:rPr>
          <w:rFonts w:ascii="Arial" w:hAnsi="Arial" w:cs="Arial"/>
        </w:rPr>
        <w:t xml:space="preserve"> que les deux rives de la Méditerranée ont en partage</w:t>
      </w:r>
      <w:r w:rsidR="00AF6B3D">
        <w:rPr>
          <w:rFonts w:ascii="Arial" w:hAnsi="Arial" w:cs="Arial"/>
        </w:rPr>
        <w:t xml:space="preserve"> et qui mériteraient une mobilisation conjointe.  </w:t>
      </w:r>
    </w:p>
    <w:p w14:paraId="1FC07213" w14:textId="77777777" w:rsidR="0035618C" w:rsidRDefault="0035618C"/>
    <w:sectPr w:rsidR="0035618C" w:rsidSect="006234F0">
      <w:headerReference w:type="even" r:id="rId12"/>
      <w:headerReference w:type="default" r:id="rId13"/>
      <w:footerReference w:type="even" r:id="rId14"/>
      <w:footerReference w:type="default" r:id="rId15"/>
      <w:headerReference w:type="first" r:id="rId16"/>
      <w:footerReference w:type="first" r:id="rId1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09D0D" w14:textId="77777777" w:rsidR="0057699E" w:rsidRDefault="0057699E" w:rsidP="003E643E">
      <w:pPr>
        <w:spacing w:after="0" w:line="240" w:lineRule="auto"/>
      </w:pPr>
      <w:r>
        <w:separator/>
      </w:r>
    </w:p>
  </w:endnote>
  <w:endnote w:type="continuationSeparator" w:id="0">
    <w:p w14:paraId="3AFAF482" w14:textId="77777777" w:rsidR="0057699E" w:rsidRDefault="0057699E" w:rsidP="003E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9C21E" w14:textId="77777777" w:rsidR="00B4668D" w:rsidRDefault="00B466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55C82" w14:textId="3DF6151E" w:rsidR="00DB588D" w:rsidRDefault="00DB588D">
    <w:pPr>
      <w:pStyle w:val="Pieddepage"/>
    </w:pPr>
  </w:p>
  <w:p w14:paraId="3113889E" w14:textId="7FE3A393" w:rsidR="00DB588D" w:rsidRDefault="00B4668D">
    <w:pPr>
      <w:pStyle w:val="Pieddepage"/>
    </w:pPr>
    <w:r>
      <w:rPr>
        <w:noProof/>
      </w:rPr>
      <w:drawing>
        <wp:inline distT="0" distB="0" distL="0" distR="0" wp14:anchorId="5B074B31" wp14:editId="61286E6F">
          <wp:extent cx="5941060" cy="1308100"/>
          <wp:effectExtent l="0" t="0" r="254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41060" cy="13081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C29E2" w14:textId="77777777" w:rsidR="00B4668D" w:rsidRDefault="00B466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36710" w14:textId="77777777" w:rsidR="0057699E" w:rsidRDefault="0057699E" w:rsidP="003E643E">
      <w:pPr>
        <w:spacing w:after="0" w:line="240" w:lineRule="auto"/>
      </w:pPr>
      <w:r>
        <w:separator/>
      </w:r>
    </w:p>
  </w:footnote>
  <w:footnote w:type="continuationSeparator" w:id="0">
    <w:p w14:paraId="0310A07F" w14:textId="77777777" w:rsidR="0057699E" w:rsidRDefault="0057699E" w:rsidP="003E643E">
      <w:pPr>
        <w:spacing w:after="0" w:line="240" w:lineRule="auto"/>
      </w:pPr>
      <w:r>
        <w:continuationSeparator/>
      </w:r>
    </w:p>
  </w:footnote>
  <w:footnote w:id="1">
    <w:p w14:paraId="1183C849" w14:textId="77777777" w:rsidR="00770352" w:rsidRPr="003E643E" w:rsidRDefault="00770352" w:rsidP="00770352">
      <w:pPr>
        <w:pStyle w:val="Notedebasdepage"/>
        <w:rPr>
          <w:rFonts w:ascii="Arial" w:hAnsi="Arial" w:cs="Arial"/>
        </w:rPr>
      </w:pPr>
      <w:r w:rsidRPr="003E643E">
        <w:rPr>
          <w:rStyle w:val="Appelnotedebasdep"/>
          <w:rFonts w:ascii="Arial" w:hAnsi="Arial" w:cs="Arial"/>
        </w:rPr>
        <w:footnoteRef/>
      </w:r>
      <w:r w:rsidRPr="003E643E">
        <w:rPr>
          <w:rFonts w:ascii="Arial" w:hAnsi="Arial" w:cs="Arial"/>
        </w:rPr>
        <w:t xml:space="preserve"> </w:t>
      </w:r>
      <w:r>
        <w:rPr>
          <w:rFonts w:ascii="Arial" w:hAnsi="Arial" w:cs="Arial"/>
        </w:rPr>
        <w:t xml:space="preserve">On retiendra comme périmètre géographique 3 pays : </w:t>
      </w:r>
      <w:r w:rsidRPr="003E643E">
        <w:rPr>
          <w:rFonts w:ascii="Arial" w:hAnsi="Arial" w:cs="Arial"/>
        </w:rPr>
        <w:t>Algérie, Maroc</w:t>
      </w:r>
      <w:r>
        <w:rPr>
          <w:rFonts w:ascii="Arial" w:hAnsi="Arial" w:cs="Arial"/>
        </w:rPr>
        <w:t xml:space="preserve"> et </w:t>
      </w:r>
      <w:r w:rsidRPr="003E643E">
        <w:rPr>
          <w:rFonts w:ascii="Arial" w:hAnsi="Arial" w:cs="Arial"/>
        </w:rPr>
        <w:t>Tunisie</w:t>
      </w:r>
    </w:p>
  </w:footnote>
  <w:footnote w:id="2">
    <w:p w14:paraId="40371D8F" w14:textId="4DE5E2F6" w:rsidR="00793B02" w:rsidRPr="00793B02" w:rsidRDefault="00793B02">
      <w:pPr>
        <w:pStyle w:val="Notedebasdepage"/>
        <w:rPr>
          <w:rFonts w:ascii="Arial" w:hAnsi="Arial" w:cs="Arial"/>
        </w:rPr>
      </w:pPr>
      <w:r w:rsidRPr="00793B02">
        <w:rPr>
          <w:rStyle w:val="Appelnotedebasdep"/>
          <w:rFonts w:ascii="Arial" w:hAnsi="Arial" w:cs="Arial"/>
        </w:rPr>
        <w:footnoteRef/>
      </w:r>
      <w:r w:rsidRPr="00793B02">
        <w:rPr>
          <w:rFonts w:ascii="Arial" w:hAnsi="Arial" w:cs="Arial"/>
        </w:rPr>
        <w:t xml:space="preserve"> Les données contenues dans cet article ont pour source les statistiques USDA</w:t>
      </w:r>
    </w:p>
  </w:footnote>
  <w:footnote w:id="3">
    <w:p w14:paraId="2F67D933" w14:textId="77777777" w:rsidR="00E94E33" w:rsidRDefault="00E94E33" w:rsidP="00E94E33">
      <w:pPr>
        <w:pStyle w:val="Notedebasdepage"/>
      </w:pPr>
      <w:r>
        <w:rPr>
          <w:rStyle w:val="Appelnotedebasdep"/>
        </w:rPr>
        <w:footnoteRef/>
      </w:r>
      <w:r>
        <w:t xml:space="preserve"> BIPE, 2014</w:t>
      </w:r>
    </w:p>
  </w:footnote>
  <w:footnote w:id="4">
    <w:p w14:paraId="19F5851D" w14:textId="1AE8AAB1" w:rsidR="00B43DD0" w:rsidRDefault="00B43DD0">
      <w:pPr>
        <w:pStyle w:val="Notedebasdepage"/>
      </w:pPr>
      <w:r>
        <w:rPr>
          <w:rStyle w:val="Appelnotedebasdep"/>
        </w:rPr>
        <w:footnoteRef/>
      </w:r>
      <w:r>
        <w:t xml:space="preserve"> FOLEA</w:t>
      </w:r>
    </w:p>
  </w:footnote>
  <w:footnote w:id="5">
    <w:p w14:paraId="0464FE02" w14:textId="77777777" w:rsidR="00D13B88" w:rsidRDefault="00D13B88" w:rsidP="00D13B88">
      <w:pPr>
        <w:pStyle w:val="Notedebasdepage"/>
      </w:pPr>
      <w:r>
        <w:rPr>
          <w:rStyle w:val="Appelnotedebasdep"/>
        </w:rPr>
        <w:footnoteRef/>
      </w:r>
      <w:r>
        <w:t xml:space="preserve"> Carthage Grains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84DD7" w14:textId="77777777" w:rsidR="00B4668D" w:rsidRDefault="00B466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0F1C9" w14:textId="34D6CE5E" w:rsidR="00DB588D" w:rsidRDefault="00DB588D" w:rsidP="009A652E">
    <w:pPr>
      <w:pStyle w:val="En-tte"/>
      <w:jc w:val="center"/>
    </w:pPr>
    <w:r>
      <w:rPr>
        <w:noProof/>
      </w:rPr>
      <w:drawing>
        <wp:inline distT="0" distB="0" distL="0" distR="0" wp14:anchorId="04E425DC" wp14:editId="745D17D8">
          <wp:extent cx="2387600" cy="1968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387600" cy="1968500"/>
                  </a:xfrm>
                  <a:prstGeom prst="rect">
                    <a:avLst/>
                  </a:prstGeom>
                </pic:spPr>
              </pic:pic>
            </a:graphicData>
          </a:graphic>
        </wp:inline>
      </w:drawing>
    </w:r>
  </w:p>
  <w:p w14:paraId="28C749CE" w14:textId="77777777" w:rsidR="00DB588D" w:rsidRDefault="00DB588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E8009" w14:textId="77777777" w:rsidR="00B4668D" w:rsidRDefault="00B4668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1503D"/>
    <w:multiLevelType w:val="hybridMultilevel"/>
    <w:tmpl w:val="EF24F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82756E"/>
    <w:multiLevelType w:val="hybridMultilevel"/>
    <w:tmpl w:val="90A8F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AF5636"/>
    <w:multiLevelType w:val="hybridMultilevel"/>
    <w:tmpl w:val="3CAC164A"/>
    <w:lvl w:ilvl="0" w:tplc="040C0001">
      <w:start w:val="1"/>
      <w:numFmt w:val="bullet"/>
      <w:lvlText w:val=""/>
      <w:lvlJc w:val="left"/>
      <w:pPr>
        <w:ind w:left="420" w:hanging="360"/>
      </w:pPr>
      <w:rPr>
        <w:rFonts w:ascii="Symbol" w:hAnsi="Symbo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13A01FCF"/>
    <w:multiLevelType w:val="hybridMultilevel"/>
    <w:tmpl w:val="F58A7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C609C3"/>
    <w:multiLevelType w:val="hybridMultilevel"/>
    <w:tmpl w:val="6E0AD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613ADD"/>
    <w:multiLevelType w:val="hybridMultilevel"/>
    <w:tmpl w:val="C6F88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873A85"/>
    <w:multiLevelType w:val="hybridMultilevel"/>
    <w:tmpl w:val="C4DEF450"/>
    <w:lvl w:ilvl="0" w:tplc="642C5D1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A00FA6"/>
    <w:multiLevelType w:val="hybridMultilevel"/>
    <w:tmpl w:val="2758C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2E2B00"/>
    <w:multiLevelType w:val="hybridMultilevel"/>
    <w:tmpl w:val="CD8E6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AE311F"/>
    <w:multiLevelType w:val="hybridMultilevel"/>
    <w:tmpl w:val="4D32FA8A"/>
    <w:lvl w:ilvl="0" w:tplc="040C0001">
      <w:start w:val="1"/>
      <w:numFmt w:val="bullet"/>
      <w:lvlText w:val=""/>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0" w15:restartNumberingAfterBreak="0">
    <w:nsid w:val="595F5B92"/>
    <w:multiLevelType w:val="hybridMultilevel"/>
    <w:tmpl w:val="4BF09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274A76"/>
    <w:multiLevelType w:val="hybridMultilevel"/>
    <w:tmpl w:val="894E1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1"/>
  </w:num>
  <w:num w:numId="6">
    <w:abstractNumId w:val="9"/>
  </w:num>
  <w:num w:numId="7">
    <w:abstractNumId w:val="2"/>
  </w:num>
  <w:num w:numId="8">
    <w:abstractNumId w:val="11"/>
  </w:num>
  <w:num w:numId="9">
    <w:abstractNumId w:val="10"/>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36"/>
    <w:rsid w:val="00024F55"/>
    <w:rsid w:val="000347DD"/>
    <w:rsid w:val="000524E9"/>
    <w:rsid w:val="000A0E7E"/>
    <w:rsid w:val="000B3D12"/>
    <w:rsid w:val="001156AF"/>
    <w:rsid w:val="00140A26"/>
    <w:rsid w:val="0017054B"/>
    <w:rsid w:val="00174AF2"/>
    <w:rsid w:val="00187E8C"/>
    <w:rsid w:val="00191087"/>
    <w:rsid w:val="001A30BE"/>
    <w:rsid w:val="002560A4"/>
    <w:rsid w:val="00263770"/>
    <w:rsid w:val="00263A37"/>
    <w:rsid w:val="00267E7B"/>
    <w:rsid w:val="00270445"/>
    <w:rsid w:val="002709E9"/>
    <w:rsid w:val="00275E54"/>
    <w:rsid w:val="00282B04"/>
    <w:rsid w:val="002C4038"/>
    <w:rsid w:val="002D22C1"/>
    <w:rsid w:val="002D5505"/>
    <w:rsid w:val="002F6B2A"/>
    <w:rsid w:val="003012FE"/>
    <w:rsid w:val="00310F23"/>
    <w:rsid w:val="00322F78"/>
    <w:rsid w:val="00355859"/>
    <w:rsid w:val="0035618C"/>
    <w:rsid w:val="00363272"/>
    <w:rsid w:val="00364154"/>
    <w:rsid w:val="00391209"/>
    <w:rsid w:val="003B2B06"/>
    <w:rsid w:val="003B7CAC"/>
    <w:rsid w:val="003C63B1"/>
    <w:rsid w:val="003E643E"/>
    <w:rsid w:val="004024FF"/>
    <w:rsid w:val="0040697A"/>
    <w:rsid w:val="00407A82"/>
    <w:rsid w:val="00447CB5"/>
    <w:rsid w:val="004827AD"/>
    <w:rsid w:val="00492189"/>
    <w:rsid w:val="00494E7B"/>
    <w:rsid w:val="004B1C52"/>
    <w:rsid w:val="004D1C48"/>
    <w:rsid w:val="004D69C2"/>
    <w:rsid w:val="004E555C"/>
    <w:rsid w:val="005035F7"/>
    <w:rsid w:val="00506752"/>
    <w:rsid w:val="00543BCB"/>
    <w:rsid w:val="00544ED0"/>
    <w:rsid w:val="005615A1"/>
    <w:rsid w:val="005663EC"/>
    <w:rsid w:val="0057699E"/>
    <w:rsid w:val="00583B26"/>
    <w:rsid w:val="00584CB9"/>
    <w:rsid w:val="005C3FF2"/>
    <w:rsid w:val="00617887"/>
    <w:rsid w:val="006221DF"/>
    <w:rsid w:val="006234F0"/>
    <w:rsid w:val="00653673"/>
    <w:rsid w:val="00673B18"/>
    <w:rsid w:val="006B43D3"/>
    <w:rsid w:val="006B46E6"/>
    <w:rsid w:val="006C2B3F"/>
    <w:rsid w:val="006D4D76"/>
    <w:rsid w:val="006E2B5A"/>
    <w:rsid w:val="006F5771"/>
    <w:rsid w:val="00715155"/>
    <w:rsid w:val="00763736"/>
    <w:rsid w:val="00770352"/>
    <w:rsid w:val="00793B02"/>
    <w:rsid w:val="007A18DC"/>
    <w:rsid w:val="007B42DE"/>
    <w:rsid w:val="007D30CF"/>
    <w:rsid w:val="0082497A"/>
    <w:rsid w:val="008B38C1"/>
    <w:rsid w:val="008C24D3"/>
    <w:rsid w:val="008E589A"/>
    <w:rsid w:val="0094215C"/>
    <w:rsid w:val="009471F6"/>
    <w:rsid w:val="0097691A"/>
    <w:rsid w:val="00980866"/>
    <w:rsid w:val="009A652E"/>
    <w:rsid w:val="009C4BD0"/>
    <w:rsid w:val="009C7678"/>
    <w:rsid w:val="00A03BF1"/>
    <w:rsid w:val="00A31508"/>
    <w:rsid w:val="00A56C22"/>
    <w:rsid w:val="00A6283F"/>
    <w:rsid w:val="00A91B36"/>
    <w:rsid w:val="00AB2E4E"/>
    <w:rsid w:val="00AF191D"/>
    <w:rsid w:val="00AF3060"/>
    <w:rsid w:val="00AF4E38"/>
    <w:rsid w:val="00AF676F"/>
    <w:rsid w:val="00AF6B3D"/>
    <w:rsid w:val="00B21D4D"/>
    <w:rsid w:val="00B245B0"/>
    <w:rsid w:val="00B43DD0"/>
    <w:rsid w:val="00B4668D"/>
    <w:rsid w:val="00B83ECD"/>
    <w:rsid w:val="00BA5AF1"/>
    <w:rsid w:val="00BD70AF"/>
    <w:rsid w:val="00BE4CBC"/>
    <w:rsid w:val="00BF4899"/>
    <w:rsid w:val="00C44540"/>
    <w:rsid w:val="00C84280"/>
    <w:rsid w:val="00C90D65"/>
    <w:rsid w:val="00C97007"/>
    <w:rsid w:val="00CA40C1"/>
    <w:rsid w:val="00CD4C99"/>
    <w:rsid w:val="00CE1A6F"/>
    <w:rsid w:val="00D10801"/>
    <w:rsid w:val="00D13B88"/>
    <w:rsid w:val="00D32170"/>
    <w:rsid w:val="00D3221C"/>
    <w:rsid w:val="00D3418A"/>
    <w:rsid w:val="00D37281"/>
    <w:rsid w:val="00D44F02"/>
    <w:rsid w:val="00D46025"/>
    <w:rsid w:val="00D8110A"/>
    <w:rsid w:val="00DB588D"/>
    <w:rsid w:val="00DB5DD7"/>
    <w:rsid w:val="00DC09D4"/>
    <w:rsid w:val="00E14A1B"/>
    <w:rsid w:val="00E3033E"/>
    <w:rsid w:val="00E36F21"/>
    <w:rsid w:val="00E430CE"/>
    <w:rsid w:val="00E435FE"/>
    <w:rsid w:val="00E459EB"/>
    <w:rsid w:val="00E50C4C"/>
    <w:rsid w:val="00E51FE4"/>
    <w:rsid w:val="00E522C7"/>
    <w:rsid w:val="00E74C3F"/>
    <w:rsid w:val="00E769C4"/>
    <w:rsid w:val="00E94E33"/>
    <w:rsid w:val="00EB42FD"/>
    <w:rsid w:val="00EC7088"/>
    <w:rsid w:val="00ED30B0"/>
    <w:rsid w:val="00EE2991"/>
    <w:rsid w:val="00F02391"/>
    <w:rsid w:val="00F1445F"/>
    <w:rsid w:val="00F14D4C"/>
    <w:rsid w:val="00F436E7"/>
    <w:rsid w:val="00F44065"/>
    <w:rsid w:val="00FB41DF"/>
    <w:rsid w:val="00FC4F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95146"/>
  <w15:chartTrackingRefBased/>
  <w15:docId w15:val="{D59ADEC7-9CC1-48D6-A795-8FDBD702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3736"/>
    <w:pPr>
      <w:ind w:left="720"/>
      <w:contextualSpacing/>
    </w:pPr>
  </w:style>
  <w:style w:type="character" w:styleId="Marquedecommentaire">
    <w:name w:val="annotation reference"/>
    <w:basedOn w:val="Policepardfaut"/>
    <w:uiPriority w:val="99"/>
    <w:semiHidden/>
    <w:unhideWhenUsed/>
    <w:rsid w:val="00ED30B0"/>
    <w:rPr>
      <w:sz w:val="16"/>
      <w:szCs w:val="16"/>
    </w:rPr>
  </w:style>
  <w:style w:type="paragraph" w:styleId="Commentaire">
    <w:name w:val="annotation text"/>
    <w:basedOn w:val="Normal"/>
    <w:link w:val="CommentaireCar"/>
    <w:uiPriority w:val="99"/>
    <w:semiHidden/>
    <w:unhideWhenUsed/>
    <w:rsid w:val="00ED30B0"/>
    <w:pPr>
      <w:spacing w:line="240" w:lineRule="auto"/>
    </w:pPr>
    <w:rPr>
      <w:sz w:val="20"/>
      <w:szCs w:val="20"/>
    </w:rPr>
  </w:style>
  <w:style w:type="character" w:customStyle="1" w:styleId="CommentaireCar">
    <w:name w:val="Commentaire Car"/>
    <w:basedOn w:val="Policepardfaut"/>
    <w:link w:val="Commentaire"/>
    <w:uiPriority w:val="99"/>
    <w:semiHidden/>
    <w:rsid w:val="00ED30B0"/>
    <w:rPr>
      <w:sz w:val="20"/>
      <w:szCs w:val="20"/>
    </w:rPr>
  </w:style>
  <w:style w:type="paragraph" w:styleId="Objetducommentaire">
    <w:name w:val="annotation subject"/>
    <w:basedOn w:val="Commentaire"/>
    <w:next w:val="Commentaire"/>
    <w:link w:val="ObjetducommentaireCar"/>
    <w:uiPriority w:val="99"/>
    <w:semiHidden/>
    <w:unhideWhenUsed/>
    <w:rsid w:val="00ED30B0"/>
    <w:rPr>
      <w:b/>
      <w:bCs/>
    </w:rPr>
  </w:style>
  <w:style w:type="character" w:customStyle="1" w:styleId="ObjetducommentaireCar">
    <w:name w:val="Objet du commentaire Car"/>
    <w:basedOn w:val="CommentaireCar"/>
    <w:link w:val="Objetducommentaire"/>
    <w:uiPriority w:val="99"/>
    <w:semiHidden/>
    <w:rsid w:val="00ED30B0"/>
    <w:rPr>
      <w:b/>
      <w:bCs/>
      <w:sz w:val="20"/>
      <w:szCs w:val="20"/>
    </w:rPr>
  </w:style>
  <w:style w:type="paragraph" w:styleId="Textedebulles">
    <w:name w:val="Balloon Text"/>
    <w:basedOn w:val="Normal"/>
    <w:link w:val="TextedebullesCar"/>
    <w:uiPriority w:val="99"/>
    <w:semiHidden/>
    <w:unhideWhenUsed/>
    <w:rsid w:val="00ED30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30B0"/>
    <w:rPr>
      <w:rFonts w:ascii="Segoe UI" w:hAnsi="Segoe UI" w:cs="Segoe UI"/>
      <w:sz w:val="18"/>
      <w:szCs w:val="18"/>
    </w:rPr>
  </w:style>
  <w:style w:type="paragraph" w:styleId="Notedebasdepage">
    <w:name w:val="footnote text"/>
    <w:basedOn w:val="Normal"/>
    <w:link w:val="NotedebasdepageCar"/>
    <w:uiPriority w:val="99"/>
    <w:semiHidden/>
    <w:unhideWhenUsed/>
    <w:rsid w:val="003E643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643E"/>
    <w:rPr>
      <w:sz w:val="20"/>
      <w:szCs w:val="20"/>
    </w:rPr>
  </w:style>
  <w:style w:type="character" w:styleId="Appelnotedebasdep">
    <w:name w:val="footnote reference"/>
    <w:basedOn w:val="Policepardfaut"/>
    <w:uiPriority w:val="99"/>
    <w:semiHidden/>
    <w:unhideWhenUsed/>
    <w:rsid w:val="003E643E"/>
    <w:rPr>
      <w:vertAlign w:val="superscript"/>
    </w:rPr>
  </w:style>
  <w:style w:type="character" w:customStyle="1" w:styleId="acopre">
    <w:name w:val="acopre"/>
    <w:basedOn w:val="Policepardfaut"/>
    <w:rsid w:val="001156AF"/>
  </w:style>
  <w:style w:type="paragraph" w:styleId="En-tte">
    <w:name w:val="header"/>
    <w:basedOn w:val="Normal"/>
    <w:link w:val="En-tteCar"/>
    <w:uiPriority w:val="99"/>
    <w:unhideWhenUsed/>
    <w:rsid w:val="00DB588D"/>
    <w:pPr>
      <w:tabs>
        <w:tab w:val="center" w:pos="4536"/>
        <w:tab w:val="right" w:pos="9072"/>
      </w:tabs>
      <w:spacing w:after="0" w:line="240" w:lineRule="auto"/>
    </w:pPr>
  </w:style>
  <w:style w:type="character" w:customStyle="1" w:styleId="En-tteCar">
    <w:name w:val="En-tête Car"/>
    <w:basedOn w:val="Policepardfaut"/>
    <w:link w:val="En-tte"/>
    <w:uiPriority w:val="99"/>
    <w:rsid w:val="00DB588D"/>
  </w:style>
  <w:style w:type="paragraph" w:styleId="Pieddepage">
    <w:name w:val="footer"/>
    <w:basedOn w:val="Normal"/>
    <w:link w:val="PieddepageCar"/>
    <w:uiPriority w:val="99"/>
    <w:unhideWhenUsed/>
    <w:rsid w:val="00DB58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7700">
      <w:bodyDiv w:val="1"/>
      <w:marLeft w:val="0"/>
      <w:marRight w:val="0"/>
      <w:marTop w:val="0"/>
      <w:marBottom w:val="0"/>
      <w:divBdr>
        <w:top w:val="none" w:sz="0" w:space="0" w:color="auto"/>
        <w:left w:val="none" w:sz="0" w:space="0" w:color="auto"/>
        <w:bottom w:val="none" w:sz="0" w:space="0" w:color="auto"/>
        <w:right w:val="none" w:sz="0" w:space="0" w:color="auto"/>
      </w:divBdr>
    </w:div>
    <w:div w:id="364210639">
      <w:bodyDiv w:val="1"/>
      <w:marLeft w:val="0"/>
      <w:marRight w:val="0"/>
      <w:marTop w:val="0"/>
      <w:marBottom w:val="0"/>
      <w:divBdr>
        <w:top w:val="none" w:sz="0" w:space="0" w:color="auto"/>
        <w:left w:val="none" w:sz="0" w:space="0" w:color="auto"/>
        <w:bottom w:val="none" w:sz="0" w:space="0" w:color="auto"/>
        <w:right w:val="none" w:sz="0" w:space="0" w:color="auto"/>
      </w:divBdr>
    </w:div>
    <w:div w:id="20443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0A1A878667E346A1BBA2812EFA3FE4" ma:contentTypeVersion="10" ma:contentTypeDescription="Create a new document." ma:contentTypeScope="" ma:versionID="16846674edd999232be508ce0d093b67">
  <xsd:schema xmlns:xsd="http://www.w3.org/2001/XMLSchema" xmlns:xs="http://www.w3.org/2001/XMLSchema" xmlns:p="http://schemas.microsoft.com/office/2006/metadata/properties" xmlns:ns3="47c9f77e-b736-48eb-a7bc-e4f251623edf" xmlns:ns4="2924ac65-87bb-430d-aebc-bb2955d69367" targetNamespace="http://schemas.microsoft.com/office/2006/metadata/properties" ma:root="true" ma:fieldsID="78752b38a24ea1e39f4dbc6fe5fc3948" ns3:_="" ns4:_="">
    <xsd:import namespace="47c9f77e-b736-48eb-a7bc-e4f251623edf"/>
    <xsd:import namespace="2924ac65-87bb-430d-aebc-bb2955d693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9f77e-b736-48eb-a7bc-e4f25162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4ac65-87bb-430d-aebc-bb2955d693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B2C67-0FE7-4A63-A22A-C169C52189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2541BC-A6C0-47CB-845B-409A717F5C1E}">
  <ds:schemaRefs>
    <ds:schemaRef ds:uri="http://schemas.microsoft.com/sharepoint/v3/contenttype/forms"/>
  </ds:schemaRefs>
</ds:datastoreItem>
</file>

<file path=customXml/itemProps3.xml><?xml version="1.0" encoding="utf-8"?>
<ds:datastoreItem xmlns:ds="http://schemas.openxmlformats.org/officeDocument/2006/customXml" ds:itemID="{FEEBA3BE-5E70-4730-A822-DB592CA4F5E1}">
  <ds:schemaRefs>
    <ds:schemaRef ds:uri="http://schemas.openxmlformats.org/officeDocument/2006/bibliography"/>
  </ds:schemaRefs>
</ds:datastoreItem>
</file>

<file path=customXml/itemProps4.xml><?xml version="1.0" encoding="utf-8"?>
<ds:datastoreItem xmlns:ds="http://schemas.openxmlformats.org/officeDocument/2006/customXml" ds:itemID="{D5F24FDA-6659-4F00-B972-8658FBB5F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9f77e-b736-48eb-a7bc-e4f251623edf"/>
    <ds:schemaRef ds:uri="2924ac65-87bb-430d-aebc-bb2955d69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2053</Words>
  <Characters>11296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DECORET PIERRE-MARIE</dc:creator>
  <cp:keywords/>
  <dc:description/>
  <cp:lastModifiedBy>Ali Reda Rabiah</cp:lastModifiedBy>
  <cp:revision>10</cp:revision>
  <dcterms:created xsi:type="dcterms:W3CDTF">2021-01-13T16:58:00Z</dcterms:created>
  <dcterms:modified xsi:type="dcterms:W3CDTF">2021-02-17T10:24:00Z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0x010100770A1A878667E346A1BBA2812EFA3FE4</vt:lpwstr>
  </property>
</Properties>
</file>