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8" w:rsidRDefault="001359A6" w:rsidP="009328FA">
      <w:pPr>
        <w:ind w:left="-284"/>
        <w:rPr>
          <w:b/>
          <w:bCs/>
          <w:noProof/>
          <w:sz w:val="28"/>
          <w:szCs w:val="28"/>
        </w:rPr>
      </w:pPr>
      <w:r w:rsidRPr="001359A6">
        <w:rPr>
          <w:rFonts w:ascii="Andalus" w:hAnsi="Andalus" w:cs="Andalus"/>
          <w:i/>
          <w:iCs/>
          <w:noProof/>
          <w:color w:val="1F497D" w:themeColor="text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0.05pt;margin-top:2.55pt;width:210.85pt;height:30.95pt;z-index:251660288;mso-height-percent:200;mso-height-percent:200;mso-width-relative:margin;mso-height-relative:margin" stroked="f">
            <v:textbox style="mso-next-textbox:#_x0000_s1033;mso-fit-shape-to-text:t">
              <w:txbxContent>
                <w:p w:rsidR="00914362" w:rsidRPr="00914362" w:rsidRDefault="00914362" w:rsidP="00914362">
                  <w:pPr>
                    <w:jc w:val="center"/>
                    <w:rPr>
                      <w:rFonts w:asciiTheme="minorBidi" w:hAnsiTheme="minorBidi" w:cstheme="minorBidi"/>
                      <w:noProof/>
                      <w:color w:val="365F91" w:themeColor="accent1" w:themeShade="BF"/>
                      <w:sz w:val="20"/>
                      <w:szCs w:val="20"/>
                    </w:rPr>
                  </w:pPr>
                  <w:r w:rsidRPr="00914362">
                    <w:rPr>
                      <w:rFonts w:asciiTheme="minorBidi" w:hAnsiTheme="minorBidi" w:cstheme="minorBidi"/>
                      <w:noProof/>
                      <w:color w:val="365F91" w:themeColor="accent1" w:themeShade="BF"/>
                      <w:sz w:val="20"/>
                      <w:szCs w:val="20"/>
                    </w:rPr>
                    <w:t>Ministère du Transport et de la Logistique</w:t>
                  </w:r>
                </w:p>
                <w:p w:rsidR="00914362" w:rsidRPr="00914362" w:rsidRDefault="00914362" w:rsidP="00914362">
                  <w:pPr>
                    <w:jc w:val="center"/>
                  </w:pPr>
                  <w:r w:rsidRPr="00914362">
                    <w:rPr>
                      <w:rFonts w:asciiTheme="minorBidi" w:hAnsiTheme="minorBidi" w:cstheme="minorBidi"/>
                      <w:noProof/>
                      <w:color w:val="365F91" w:themeColor="accent1" w:themeShade="BF"/>
                      <w:sz w:val="20"/>
                      <w:szCs w:val="20"/>
                    </w:rPr>
                    <w:t>Institut Supérieur d'Etudes Maritimes</w:t>
                  </w:r>
                </w:p>
              </w:txbxContent>
            </v:textbox>
          </v:shape>
        </w:pict>
      </w:r>
      <w:r w:rsidR="00640693" w:rsidRPr="00914362">
        <w:rPr>
          <w:rFonts w:ascii="Arial" w:hAnsi="Arial"/>
          <w:bCs/>
          <w:noProof/>
          <w:sz w:val="20"/>
          <w:szCs w:val="20"/>
        </w:rPr>
        <w:drawing>
          <wp:inline distT="0" distB="0" distL="0" distR="0">
            <wp:extent cx="1088553" cy="695325"/>
            <wp:effectExtent l="19050" t="0" r="0" b="0"/>
            <wp:docPr id="2" name="Image 1" descr="C:\Users\isem_Ikhlass\Pictures\logo_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sem_Ikhlass\Pictures\logo_is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93" w:rsidRPr="00914362">
        <w:rPr>
          <w:b/>
          <w:bCs/>
          <w:noProof/>
          <w:sz w:val="20"/>
          <w:szCs w:val="20"/>
        </w:rPr>
        <w:t xml:space="preserve">       </w:t>
      </w:r>
      <w:r w:rsidR="00914362" w:rsidRPr="00914362">
        <w:rPr>
          <w:b/>
          <w:bCs/>
          <w:noProof/>
          <w:sz w:val="20"/>
          <w:szCs w:val="20"/>
        </w:rPr>
        <w:t xml:space="preserve">    </w:t>
      </w:r>
      <w:r w:rsidR="00640693" w:rsidRPr="00914362">
        <w:rPr>
          <w:b/>
          <w:bCs/>
          <w:noProof/>
          <w:sz w:val="20"/>
          <w:szCs w:val="20"/>
        </w:rPr>
        <w:t xml:space="preserve"> </w:t>
      </w:r>
      <w:r w:rsidR="00914362" w:rsidRPr="00914362">
        <w:rPr>
          <w:b/>
          <w:bCs/>
          <w:noProof/>
          <w:sz w:val="20"/>
          <w:szCs w:val="20"/>
        </w:rPr>
        <w:t xml:space="preserve">   </w:t>
      </w:r>
      <w:r w:rsidR="00914362">
        <w:rPr>
          <w:b/>
          <w:bCs/>
          <w:noProof/>
          <w:sz w:val="20"/>
          <w:szCs w:val="20"/>
        </w:rPr>
        <w:t xml:space="preserve">               </w:t>
      </w:r>
      <w:r w:rsidR="00640693" w:rsidRPr="00914362">
        <w:rPr>
          <w:b/>
          <w:bCs/>
          <w:noProof/>
          <w:sz w:val="20"/>
          <w:szCs w:val="20"/>
        </w:rPr>
        <w:t xml:space="preserve"> </w:t>
      </w:r>
      <w:r w:rsidR="00640693">
        <w:rPr>
          <w:b/>
          <w:bCs/>
          <w:noProof/>
          <w:sz w:val="28"/>
          <w:szCs w:val="28"/>
        </w:rPr>
        <w:t xml:space="preserve"> </w:t>
      </w:r>
      <w:r w:rsidR="00F34F8D">
        <w:rPr>
          <w:b/>
          <w:bCs/>
          <w:noProof/>
          <w:sz w:val="28"/>
          <w:szCs w:val="28"/>
        </w:rPr>
        <w:t xml:space="preserve"> </w:t>
      </w:r>
      <w:r w:rsidR="00640693">
        <w:rPr>
          <w:b/>
          <w:bCs/>
          <w:noProof/>
          <w:sz w:val="28"/>
          <w:szCs w:val="28"/>
        </w:rPr>
        <w:t xml:space="preserve">  </w:t>
      </w:r>
      <w:r w:rsidR="00914362">
        <w:rPr>
          <w:b/>
          <w:bCs/>
          <w:noProof/>
          <w:sz w:val="28"/>
          <w:szCs w:val="28"/>
        </w:rPr>
        <w:t xml:space="preserve">                                                                  </w:t>
      </w:r>
      <w:r w:rsidR="009328FA">
        <w:rPr>
          <w:b/>
          <w:bCs/>
          <w:noProof/>
          <w:sz w:val="28"/>
          <w:szCs w:val="28"/>
        </w:rPr>
        <w:t xml:space="preserve"> </w:t>
      </w:r>
      <w:r w:rsidR="00914362">
        <w:rPr>
          <w:b/>
          <w:bCs/>
          <w:noProof/>
          <w:sz w:val="28"/>
          <w:szCs w:val="28"/>
        </w:rPr>
        <w:t xml:space="preserve">   </w:t>
      </w:r>
      <w:r w:rsidR="00640693">
        <w:rPr>
          <w:b/>
          <w:bCs/>
          <w:noProof/>
          <w:sz w:val="28"/>
          <w:szCs w:val="28"/>
        </w:rPr>
        <w:t xml:space="preserve"> </w:t>
      </w:r>
      <w:r w:rsidR="00914362">
        <w:rPr>
          <w:b/>
          <w:bCs/>
          <w:noProof/>
          <w:sz w:val="28"/>
          <w:szCs w:val="28"/>
        </w:rPr>
        <w:t xml:space="preserve"> </w:t>
      </w:r>
      <w:r w:rsidR="00640693">
        <w:rPr>
          <w:b/>
          <w:bCs/>
          <w:noProof/>
          <w:sz w:val="28"/>
          <w:szCs w:val="28"/>
        </w:rPr>
        <w:t xml:space="preserve">   </w:t>
      </w:r>
      <w:r w:rsidR="00640693">
        <w:rPr>
          <w:b/>
          <w:bCs/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1" name="Image 0" descr="logo ma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maro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62" w:rsidRPr="00914362" w:rsidRDefault="00914362" w:rsidP="00914362">
      <w:pPr>
        <w:ind w:left="-284"/>
        <w:rPr>
          <w:sz w:val="16"/>
          <w:szCs w:val="16"/>
        </w:rPr>
      </w:pPr>
      <w:r>
        <w:rPr>
          <w:rFonts w:asciiTheme="minorBidi" w:hAnsiTheme="minorBidi" w:cstheme="minorBidi"/>
          <w:b/>
          <w:bCs/>
          <w:noProof/>
          <w:color w:val="365F91" w:themeColor="accent1" w:themeShade="BF"/>
        </w:rPr>
        <w:t xml:space="preserve">                                                  </w:t>
      </w:r>
    </w:p>
    <w:p w:rsidR="00640693" w:rsidRPr="00914362" w:rsidRDefault="005D2BA4" w:rsidP="00640693">
      <w:pPr>
        <w:pStyle w:val="Titre2"/>
        <w:spacing w:before="0" w:after="0" w:line="320" w:lineRule="atLeast"/>
        <w:jc w:val="center"/>
        <w:rPr>
          <w:rFonts w:ascii="Andalus" w:hAnsi="Andalus" w:cs="Andalus"/>
          <w:i w:val="0"/>
          <w:iCs w:val="0"/>
          <w:color w:val="1F497D" w:themeColor="text2"/>
          <w:lang w:val="es-ES"/>
        </w:rPr>
      </w:pPr>
      <w:r w:rsidRPr="00914362">
        <w:rPr>
          <w:rFonts w:ascii="Andalus" w:hAnsi="Andalus" w:cs="Andalus"/>
          <w:i w:val="0"/>
          <w:iCs w:val="0"/>
          <w:color w:val="1F497D" w:themeColor="text2"/>
          <w:lang w:val="es-ES"/>
        </w:rPr>
        <w:t>CO</w:t>
      </w:r>
      <w:r w:rsidR="00640693" w:rsidRPr="00914362">
        <w:rPr>
          <w:rFonts w:ascii="Andalus" w:hAnsi="Andalus" w:cs="Andalus"/>
          <w:i w:val="0"/>
          <w:iCs w:val="0"/>
          <w:color w:val="1F497D" w:themeColor="text2"/>
          <w:lang w:val="es-ES"/>
        </w:rPr>
        <w:t>MMUNIQUE DE PRESSE</w:t>
      </w:r>
    </w:p>
    <w:p w:rsidR="00640693" w:rsidRDefault="00640693" w:rsidP="004F000C">
      <w:pPr>
        <w:spacing w:line="320" w:lineRule="atLeast"/>
        <w:jc w:val="both"/>
        <w:rPr>
          <w:rFonts w:ascii="Arial" w:hAnsi="Arial" w:cs="Arial"/>
        </w:rPr>
      </w:pPr>
    </w:p>
    <w:p w:rsidR="00F83AEB" w:rsidRPr="00F34F8D" w:rsidRDefault="00F83AEB" w:rsidP="003A7CE2">
      <w:pPr>
        <w:spacing w:line="320" w:lineRule="atLeast"/>
        <w:ind w:left="-284"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Sous l'égide du Ministère du Transport et de la Logistique, l'Institut Supérieur d'Etudes Maritimes (</w:t>
      </w:r>
      <w:r w:rsidRPr="003A7CE2">
        <w:rPr>
          <w:rFonts w:ascii="Mongolian Baiti" w:hAnsi="Mongolian Baiti" w:cs="Mongolian Baiti"/>
          <w:b/>
          <w:bCs/>
        </w:rPr>
        <w:t>ISEM</w:t>
      </w:r>
      <w:r w:rsidRPr="00F34F8D">
        <w:rPr>
          <w:rFonts w:ascii="Mongolian Baiti" w:hAnsi="Mongolian Baiti" w:cs="Mongolian Baiti"/>
        </w:rPr>
        <w:t>) organise la 4</w:t>
      </w:r>
      <w:r w:rsidRPr="00F34F8D">
        <w:rPr>
          <w:rFonts w:ascii="Mongolian Baiti" w:hAnsi="Mongolian Baiti" w:cs="Mongolian Baiti"/>
          <w:vertAlign w:val="superscript"/>
        </w:rPr>
        <w:t>ème</w:t>
      </w:r>
      <w:r w:rsidRPr="00F34F8D">
        <w:rPr>
          <w:rFonts w:ascii="Mongolian Baiti" w:hAnsi="Mongolian Baiti" w:cs="Mongolian Baiti"/>
        </w:rPr>
        <w:t xml:space="preserve"> édition de son Forum</w:t>
      </w:r>
      <w:r w:rsidR="003A7CE2">
        <w:rPr>
          <w:rFonts w:ascii="Mongolian Baiti" w:hAnsi="Mongolian Baiti" w:cs="Mongolian Baiti"/>
        </w:rPr>
        <w:t>-</w:t>
      </w:r>
      <w:r w:rsidRPr="00F34F8D">
        <w:rPr>
          <w:rFonts w:ascii="Mongolian Baiti" w:hAnsi="Mongolian Baiti" w:cs="Mongolian Baiti"/>
        </w:rPr>
        <w:t xml:space="preserve">Entreprises: </w:t>
      </w:r>
      <w:r w:rsidRPr="0059676C">
        <w:rPr>
          <w:rFonts w:ascii="Mongolian Baiti" w:hAnsi="Mongolian Baiti" w:cs="Mongolian Baiti"/>
          <w:b/>
          <w:bCs/>
          <w:color w:val="548DD4" w:themeColor="text2" w:themeTint="99"/>
        </w:rPr>
        <w:t>MARFOR 2022 du</w:t>
      </w:r>
      <w:r w:rsidRPr="00F34F8D">
        <w:rPr>
          <w:rFonts w:ascii="Mongolian Baiti" w:hAnsi="Mongolian Baiti" w:cs="Mongolian Baiti"/>
        </w:rPr>
        <w:t xml:space="preserve"> </w:t>
      </w:r>
      <w:r w:rsidRPr="00F34F8D">
        <w:rPr>
          <w:rFonts w:ascii="Mongolian Baiti" w:hAnsi="Mongolian Baiti" w:cs="Mongolian Baiti"/>
          <w:b/>
          <w:bCs/>
          <w:color w:val="548DD4" w:themeColor="text2" w:themeTint="99"/>
        </w:rPr>
        <w:t>18 au 19 MAI 2022</w:t>
      </w:r>
      <w:r w:rsidRPr="00F34F8D">
        <w:rPr>
          <w:rFonts w:ascii="Mongolian Baiti" w:hAnsi="Mongolian Baiti" w:cs="Mongolian Baiti"/>
        </w:rPr>
        <w:t>.</w:t>
      </w:r>
    </w:p>
    <w:p w:rsidR="00F83AEB" w:rsidRPr="00F34F8D" w:rsidRDefault="00F83AEB" w:rsidP="00F83AEB">
      <w:pPr>
        <w:spacing w:line="320" w:lineRule="atLeast"/>
        <w:ind w:left="-284"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Le</w:t>
      </w:r>
      <w:r w:rsidR="003A7CE2">
        <w:rPr>
          <w:rFonts w:ascii="Mongolian Baiti" w:hAnsi="Mongolian Baiti" w:cs="Mongolian Baiti"/>
        </w:rPr>
        <w:t xml:space="preserve"> forum portera sur le thème : </w:t>
      </w:r>
      <w:r w:rsidR="0059676C" w:rsidRPr="0059676C">
        <w:rPr>
          <w:rFonts w:ascii="Mongolian Baiti" w:hAnsi="Mongolian Baiti" w:cs="Mongolian Baiti"/>
          <w:b/>
          <w:bCs/>
          <w:color w:val="548DD4" w:themeColor="text2" w:themeTint="99"/>
        </w:rPr>
        <w:t>«</w:t>
      </w:r>
      <w:r w:rsidR="0059676C">
        <w:rPr>
          <w:rFonts w:ascii="Mongolian Baiti" w:hAnsi="Mongolian Baiti" w:cs="Mongolian Baiti"/>
        </w:rPr>
        <w:t> </w:t>
      </w:r>
      <w:r w:rsidRPr="00F34F8D">
        <w:rPr>
          <w:rFonts w:ascii="Mongolian Baiti" w:hAnsi="Mongolian Baiti" w:cs="Mongolian Baiti"/>
          <w:b/>
          <w:bCs/>
          <w:color w:val="548DD4" w:themeColor="text2" w:themeTint="99"/>
        </w:rPr>
        <w:t>L'ISEM ET LE SECTEUR MARITIME</w:t>
      </w:r>
      <w:r w:rsidR="00F34F8D">
        <w:rPr>
          <w:rFonts w:ascii="Mongolian Baiti" w:hAnsi="Mongolian Baiti" w:cs="Mongolian Baiti"/>
          <w:b/>
          <w:bCs/>
          <w:color w:val="548DD4" w:themeColor="text2" w:themeTint="99"/>
        </w:rPr>
        <w:t xml:space="preserve"> </w:t>
      </w:r>
      <w:r w:rsidRPr="00F34F8D">
        <w:rPr>
          <w:rFonts w:ascii="Mongolian Baiti" w:hAnsi="Mongolian Baiti" w:cs="Mongolian Baiti"/>
          <w:b/>
          <w:bCs/>
          <w:color w:val="548DD4" w:themeColor="text2" w:themeTint="99"/>
        </w:rPr>
        <w:t>: ENJEUX ET PERSPECTIVES</w:t>
      </w:r>
      <w:r w:rsidR="0059676C">
        <w:rPr>
          <w:rFonts w:ascii="Mongolian Baiti" w:hAnsi="Mongolian Baiti" w:cs="Mongolian Baiti"/>
          <w:b/>
          <w:bCs/>
          <w:color w:val="548DD4" w:themeColor="text2" w:themeTint="99"/>
        </w:rPr>
        <w:t> »</w:t>
      </w:r>
      <w:r w:rsidRPr="00F34F8D">
        <w:rPr>
          <w:rFonts w:ascii="Mongolian Baiti" w:hAnsi="Mongolian Baiti" w:cs="Mongolian Baiti"/>
        </w:rPr>
        <w:t>.</w:t>
      </w:r>
    </w:p>
    <w:p w:rsidR="00F83AEB" w:rsidRPr="00F34F8D" w:rsidRDefault="00F83AEB" w:rsidP="00F83AEB">
      <w:pPr>
        <w:spacing w:line="320" w:lineRule="atLeast"/>
        <w:ind w:left="-284"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Cet évènement, tant attendu par les étudiants et les acteurs du secteur maritime, co</w:t>
      </w:r>
      <w:r w:rsidR="003A7CE2">
        <w:rPr>
          <w:rFonts w:ascii="Mongolian Baiti" w:hAnsi="Mongolian Baiti" w:cs="Mongolian Baiti"/>
        </w:rPr>
        <w:t>nfirme la volonté de pérenniser</w:t>
      </w:r>
      <w:r w:rsidRPr="00F34F8D">
        <w:rPr>
          <w:rFonts w:ascii="Mongolian Baiti" w:hAnsi="Mongolian Baiti" w:cs="Mongolian Baiti"/>
        </w:rPr>
        <w:t xml:space="preserve"> le partenariat entre l'ISEM et l</w:t>
      </w:r>
      <w:r w:rsidR="002B7B0E">
        <w:rPr>
          <w:rFonts w:ascii="Mongolian Baiti" w:hAnsi="Mongolian Baiti" w:cs="Mongolian Baiti"/>
        </w:rPr>
        <w:t xml:space="preserve">es </w:t>
      </w:r>
      <w:r w:rsidRPr="00F34F8D">
        <w:rPr>
          <w:rFonts w:ascii="Mongolian Baiti" w:hAnsi="Mongolian Baiti" w:cs="Mongolian Baiti"/>
        </w:rPr>
        <w:t>acteurs</w:t>
      </w:r>
      <w:r w:rsidR="002B7B0E">
        <w:rPr>
          <w:rFonts w:ascii="Mongolian Baiti" w:hAnsi="Mongolian Baiti" w:cs="Mongolian Baiti"/>
        </w:rPr>
        <w:t xml:space="preserve"> socioprofessionnels</w:t>
      </w:r>
      <w:r w:rsidRPr="00F34F8D">
        <w:rPr>
          <w:rFonts w:ascii="Mongolian Baiti" w:hAnsi="Mongolian Baiti" w:cs="Mongolian Baiti"/>
        </w:rPr>
        <w:t xml:space="preserve">. Il réunira des entreprises et </w:t>
      </w:r>
      <w:r w:rsidR="002B7B0E">
        <w:rPr>
          <w:rFonts w:ascii="Mongolian Baiti" w:hAnsi="Mongolian Baiti" w:cs="Mongolian Baiti"/>
        </w:rPr>
        <w:t xml:space="preserve">des </w:t>
      </w:r>
      <w:r w:rsidR="0024498C">
        <w:rPr>
          <w:rFonts w:ascii="Mongolian Baiti" w:hAnsi="Mongolian Baiti" w:cs="Mongolian Baiti"/>
        </w:rPr>
        <w:t xml:space="preserve">partenaires de taille </w:t>
      </w:r>
      <w:r w:rsidRPr="00F34F8D">
        <w:rPr>
          <w:rFonts w:ascii="Mongolian Baiti" w:hAnsi="Mongolian Baiti" w:cs="Mongolian Baiti"/>
        </w:rPr>
        <w:t>de secteurs d'activités différents.</w:t>
      </w:r>
    </w:p>
    <w:p w:rsidR="00F83AEB" w:rsidRPr="00F34F8D" w:rsidRDefault="00F83AEB" w:rsidP="00F83AEB">
      <w:pPr>
        <w:spacing w:line="320" w:lineRule="atLeast"/>
        <w:ind w:left="-284"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 xml:space="preserve">Des tables rondes métiers auront lieu tout au long du forum et des espaces seront mis à </w:t>
      </w:r>
      <w:r w:rsidR="003A7CE2">
        <w:rPr>
          <w:rFonts w:ascii="Mongolian Baiti" w:hAnsi="Mongolian Baiti" w:cs="Mongolian Baiti"/>
        </w:rPr>
        <w:t xml:space="preserve">la </w:t>
      </w:r>
      <w:r w:rsidRPr="00F34F8D">
        <w:rPr>
          <w:rFonts w:ascii="Mongolian Baiti" w:hAnsi="Mongolian Baiti" w:cs="Mongolian Baiti"/>
        </w:rPr>
        <w:t>disposition des entreprises pour permettre l'échange avec les professionnels et les entretiens avec les étudiants.</w:t>
      </w:r>
    </w:p>
    <w:p w:rsidR="00F83AEB" w:rsidRDefault="00F83AEB" w:rsidP="003A7CE2">
      <w:pPr>
        <w:spacing w:line="320" w:lineRule="atLeast"/>
        <w:ind w:left="-284" w:right="-285"/>
        <w:jc w:val="both"/>
        <w:rPr>
          <w:rFonts w:ascii="Mongolian Baiti" w:hAnsi="Mongolian Baiti" w:cs="Mongolian Baiti"/>
        </w:rPr>
      </w:pPr>
      <w:r w:rsidRPr="0057602D">
        <w:rPr>
          <w:rFonts w:ascii="Mongolian Baiti" w:hAnsi="Mongolian Baiti" w:cs="Mongolian Baiti"/>
          <w:color w:val="000000" w:themeColor="text1"/>
        </w:rPr>
        <w:t>Cette édition connaîtra la participation de hauts</w:t>
      </w:r>
      <w:r w:rsidRPr="00F34F8D">
        <w:rPr>
          <w:rFonts w:ascii="Mongolian Baiti" w:hAnsi="Mongolian Baiti" w:cs="Mongolian Baiti"/>
        </w:rPr>
        <w:t xml:space="preserve"> responsables publics et privés du secteur maritime, portuaire, </w:t>
      </w:r>
      <w:r w:rsidR="0057602D">
        <w:rPr>
          <w:rFonts w:ascii="Mongolian Baiti" w:hAnsi="Mongolian Baiti" w:cs="Mongolian Baiti"/>
        </w:rPr>
        <w:t xml:space="preserve">et </w:t>
      </w:r>
      <w:r w:rsidRPr="00F34F8D">
        <w:rPr>
          <w:rFonts w:ascii="Mongolian Baiti" w:hAnsi="Mongolian Baiti" w:cs="Mongolian Baiti"/>
        </w:rPr>
        <w:t xml:space="preserve">des experts des Organisations Internationales, des enseignants chercheurs ainsi que les représentants des associations professionnelles concernées. </w:t>
      </w:r>
    </w:p>
    <w:p w:rsidR="003A7CE2" w:rsidRPr="00AE3D27" w:rsidRDefault="003A7CE2" w:rsidP="003A7CE2">
      <w:pPr>
        <w:spacing w:line="320" w:lineRule="atLeast"/>
        <w:ind w:left="-284" w:right="-285"/>
        <w:jc w:val="both"/>
        <w:rPr>
          <w:rFonts w:ascii="Mongolian Baiti" w:hAnsi="Mongolian Baiti" w:cs="Mongolian Baiti"/>
          <w:sz w:val="20"/>
          <w:szCs w:val="20"/>
        </w:rPr>
      </w:pPr>
    </w:p>
    <w:p w:rsidR="00F83AEB" w:rsidRPr="00327E4C" w:rsidRDefault="00F83AEB" w:rsidP="00327E4C">
      <w:pPr>
        <w:ind w:left="-284" w:right="-285"/>
        <w:jc w:val="both"/>
        <w:rPr>
          <w:rFonts w:ascii="Mongolian Baiti" w:hAnsi="Mongolian Baiti" w:cs="Mongolian Baiti"/>
          <w:sz w:val="16"/>
          <w:szCs w:val="16"/>
        </w:rPr>
        <w:sectPr w:rsidR="00F83AEB" w:rsidRPr="00327E4C" w:rsidSect="009328FA">
          <w:footerReference w:type="even" r:id="rId10"/>
          <w:footerReference w:type="default" r:id="rId11"/>
          <w:footerReference w:type="first" r:id="rId12"/>
          <w:pgSz w:w="11906" w:h="16838" w:code="9"/>
          <w:pgMar w:top="680" w:right="1134" w:bottom="680" w:left="1134" w:header="709" w:footer="0" w:gutter="0"/>
          <w:pgNumType w:start="0"/>
          <w:cols w:space="708"/>
          <w:titlePg/>
          <w:docGrid w:linePitch="360"/>
        </w:sectPr>
      </w:pPr>
    </w:p>
    <w:p w:rsidR="00F83AEB" w:rsidRPr="009328FA" w:rsidRDefault="0057602D" w:rsidP="003A7CE2">
      <w:pPr>
        <w:spacing w:line="320" w:lineRule="atLeast"/>
        <w:ind w:left="-284" w:right="-285"/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</w:pPr>
      <w:r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lastRenderedPageBreak/>
        <w:t xml:space="preserve">Les objectifs des journées </w:t>
      </w:r>
      <w:r w:rsidR="00F83AEB"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>MARFOR :</w:t>
      </w:r>
    </w:p>
    <w:p w:rsidR="00F83AEB" w:rsidRPr="00F34F8D" w:rsidRDefault="00F83AEB" w:rsidP="00F34F8D">
      <w:pPr>
        <w:pStyle w:val="Paragraphedeliste"/>
        <w:numPr>
          <w:ilvl w:val="0"/>
          <w:numId w:val="12"/>
        </w:numPr>
        <w:spacing w:line="320" w:lineRule="atLeast"/>
        <w:ind w:left="426" w:right="-285" w:hanging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Promouvoir la formation maritime et les lauréats de l'ISEM auprès des acteurs socioéconomiques du secteur maritime et ses applications ;</w:t>
      </w:r>
    </w:p>
    <w:p w:rsidR="00F83AEB" w:rsidRPr="00F34F8D" w:rsidRDefault="00F83AEB" w:rsidP="00F34F8D">
      <w:pPr>
        <w:pStyle w:val="Paragraphedeliste"/>
        <w:numPr>
          <w:ilvl w:val="0"/>
          <w:numId w:val="12"/>
        </w:numPr>
        <w:spacing w:line="320" w:lineRule="atLeast"/>
        <w:ind w:left="426" w:right="-285" w:hanging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Débattre des voies pour favoriser et redynamiser l'évolution et le développement des activités maritimes ;</w:t>
      </w:r>
    </w:p>
    <w:p w:rsidR="00E810A9" w:rsidRPr="00F34F8D" w:rsidRDefault="00F83AEB" w:rsidP="00F34F8D">
      <w:pPr>
        <w:pStyle w:val="Paragraphedeliste"/>
        <w:numPr>
          <w:ilvl w:val="0"/>
          <w:numId w:val="12"/>
        </w:numPr>
        <w:spacing w:line="320" w:lineRule="atLeast"/>
        <w:ind w:left="426" w:right="-285" w:hanging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 xml:space="preserve">Créer un espace pour susciter </w:t>
      </w:r>
      <w:r w:rsidR="003A7CE2">
        <w:rPr>
          <w:rFonts w:ascii="Mongolian Baiti" w:hAnsi="Mongolian Baiti" w:cs="Mongolian Baiti"/>
        </w:rPr>
        <w:t xml:space="preserve">les </w:t>
      </w:r>
      <w:r w:rsidRPr="00F34F8D">
        <w:rPr>
          <w:rFonts w:ascii="Mongolian Baiti" w:hAnsi="Mongolian Baiti" w:cs="Mongolian Baiti"/>
        </w:rPr>
        <w:t xml:space="preserve">réflexions et </w:t>
      </w:r>
      <w:r w:rsidR="003A7CE2">
        <w:rPr>
          <w:rFonts w:ascii="Mongolian Baiti" w:hAnsi="Mongolian Baiti" w:cs="Mongolian Baiti"/>
        </w:rPr>
        <w:t xml:space="preserve">les </w:t>
      </w:r>
      <w:r w:rsidRPr="00F34F8D">
        <w:rPr>
          <w:rFonts w:ascii="Mongolian Baiti" w:hAnsi="Mongolian Baiti" w:cs="Mongolian Baiti"/>
        </w:rPr>
        <w:t xml:space="preserve">échanges entre les acteurs et décideurs du monde de la formation au sujet des compétences et qualifications aux métiers liés au </w:t>
      </w:r>
      <w:r w:rsidR="003A7CE2">
        <w:rPr>
          <w:rFonts w:ascii="Mongolian Baiti" w:hAnsi="Mongolian Baiti" w:cs="Mongolian Baiti"/>
        </w:rPr>
        <w:t xml:space="preserve">domaine </w:t>
      </w:r>
      <w:r w:rsidRPr="00F34F8D">
        <w:rPr>
          <w:rFonts w:ascii="Mongolian Baiti" w:hAnsi="Mongolian Baiti" w:cs="Mongolian Baiti"/>
        </w:rPr>
        <w:t>maritime.</w:t>
      </w:r>
    </w:p>
    <w:p w:rsidR="00E810A9" w:rsidRPr="00AE3D27" w:rsidRDefault="00E810A9" w:rsidP="00327E4C">
      <w:pPr>
        <w:ind w:left="426" w:right="-285" w:hanging="426"/>
        <w:jc w:val="both"/>
        <w:rPr>
          <w:rFonts w:ascii="Mongolian Baiti" w:hAnsi="Mongolian Baiti" w:cs="Mongolian Baiti"/>
          <w:sz w:val="20"/>
          <w:szCs w:val="20"/>
        </w:rPr>
      </w:pPr>
    </w:p>
    <w:p w:rsidR="00F83AEB" w:rsidRPr="009328FA" w:rsidRDefault="00F83AEB" w:rsidP="009328FA">
      <w:pPr>
        <w:ind w:left="-284" w:right="-285"/>
        <w:jc w:val="both"/>
        <w:rPr>
          <w:rFonts w:ascii="Mongolian Baiti" w:hAnsi="Mongolian Baiti" w:cs="Mongolian Baiti"/>
          <w:sz w:val="26"/>
          <w:szCs w:val="26"/>
        </w:rPr>
      </w:pPr>
      <w:r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>Les débats porteront sur</w:t>
      </w:r>
      <w:r w:rsidR="00E810A9"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 xml:space="preserve"> </w:t>
      </w:r>
      <w:r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>:</w:t>
      </w:r>
    </w:p>
    <w:p w:rsidR="00E810A9" w:rsidRPr="00F34F8D" w:rsidRDefault="00F83AEB" w:rsidP="00F34F8D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L’ISEM au cœur du développement de l'économie bleue</w:t>
      </w:r>
      <w:r w:rsidR="00E810A9" w:rsidRPr="00F34F8D">
        <w:rPr>
          <w:rFonts w:ascii="Mongolian Baiti" w:hAnsi="Mongolian Baiti" w:cs="Mongolian Baiti"/>
        </w:rPr>
        <w:t> ;</w:t>
      </w:r>
    </w:p>
    <w:p w:rsidR="00F83AEB" w:rsidRPr="00F34F8D" w:rsidRDefault="00F83AEB" w:rsidP="00F34F8D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L'innovation et la recherche scientifique au service des océans</w:t>
      </w:r>
      <w:r w:rsidR="00E810A9" w:rsidRPr="00F34F8D">
        <w:rPr>
          <w:rFonts w:ascii="Mongolian Baiti" w:hAnsi="Mongolian Baiti" w:cs="Mongolian Baiti"/>
        </w:rPr>
        <w:t> ;</w:t>
      </w:r>
    </w:p>
    <w:p w:rsidR="00F83AEB" w:rsidRPr="00F34F8D" w:rsidRDefault="00F83AEB" w:rsidP="00F34F8D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La géostratégie maritime et le nouveau modèle de développement</w:t>
      </w:r>
      <w:r w:rsidR="00E810A9" w:rsidRPr="00F34F8D">
        <w:rPr>
          <w:rFonts w:ascii="Mongolian Baiti" w:hAnsi="Mongolian Baiti" w:cs="Mongolian Baiti"/>
        </w:rPr>
        <w:t> ;</w:t>
      </w:r>
    </w:p>
    <w:p w:rsidR="00E810A9" w:rsidRPr="00F34F8D" w:rsidRDefault="00F34F8D" w:rsidP="00F34F8D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La s</w:t>
      </w:r>
      <w:r w:rsidR="00F83AEB" w:rsidRPr="00F34F8D">
        <w:rPr>
          <w:rFonts w:ascii="Mongolian Baiti" w:hAnsi="Mongolian Baiti" w:cs="Mongolian Baiti"/>
        </w:rPr>
        <w:t>tratégie portuaire nationale à l'horizon 2030</w:t>
      </w:r>
      <w:r w:rsidR="00E810A9" w:rsidRPr="00F34F8D">
        <w:rPr>
          <w:rFonts w:ascii="Mongolian Baiti" w:hAnsi="Mongolian Baiti" w:cs="Mongolian Baiti"/>
        </w:rPr>
        <w:t xml:space="preserve"> ;</w:t>
      </w:r>
    </w:p>
    <w:p w:rsidR="00F83AEB" w:rsidRPr="00F34F8D" w:rsidRDefault="00F83AEB" w:rsidP="00F34F8D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L’efficacité énergétique et l'effet rebond</w:t>
      </w:r>
      <w:r w:rsidR="00E810A9" w:rsidRPr="00F34F8D">
        <w:rPr>
          <w:rFonts w:ascii="Mongolian Baiti" w:hAnsi="Mongolian Baiti" w:cs="Mongolian Baiti"/>
        </w:rPr>
        <w:t> ;</w:t>
      </w:r>
    </w:p>
    <w:p w:rsidR="00F83AEB" w:rsidRPr="00F34F8D" w:rsidRDefault="003A7CE2" w:rsidP="003A7CE2">
      <w:pPr>
        <w:pStyle w:val="Paragraphedeliste"/>
        <w:numPr>
          <w:ilvl w:val="0"/>
          <w:numId w:val="9"/>
        </w:numPr>
        <w:spacing w:line="320" w:lineRule="atLeast"/>
        <w:ind w:right="-285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Les o</w:t>
      </w:r>
      <w:r w:rsidR="00F83AEB" w:rsidRPr="00F34F8D">
        <w:rPr>
          <w:rFonts w:ascii="Mongolian Baiti" w:hAnsi="Mongolian Baiti" w:cs="Mongolian Baiti"/>
        </w:rPr>
        <w:t>pportunités d’emploi à l’étranger</w:t>
      </w:r>
      <w:r>
        <w:rPr>
          <w:rFonts w:ascii="Mongolian Baiti" w:hAnsi="Mongolian Baiti" w:cs="Mongolian Baiti"/>
        </w:rPr>
        <w:t xml:space="preserve">: </w:t>
      </w:r>
      <w:r w:rsidR="00F83AEB" w:rsidRPr="00F34F8D">
        <w:rPr>
          <w:rFonts w:ascii="Mongolian Baiti" w:hAnsi="Mongolian Baiti" w:cs="Mongolian Baiti"/>
        </w:rPr>
        <w:t>entre application et réalité</w:t>
      </w:r>
      <w:r w:rsidR="00E810A9" w:rsidRPr="00F34F8D">
        <w:rPr>
          <w:rFonts w:ascii="Mongolian Baiti" w:hAnsi="Mongolian Baiti" w:cs="Mongolian Baiti"/>
        </w:rPr>
        <w:t>.</w:t>
      </w:r>
    </w:p>
    <w:p w:rsidR="00F83AEB" w:rsidRPr="00327E4C" w:rsidRDefault="00F83AEB" w:rsidP="00327E4C">
      <w:pPr>
        <w:ind w:left="-284" w:right="-285"/>
        <w:jc w:val="both"/>
        <w:rPr>
          <w:rFonts w:ascii="Mongolian Baiti" w:hAnsi="Mongolian Baiti" w:cs="Mongolian Baiti"/>
          <w:sz w:val="16"/>
          <w:szCs w:val="16"/>
        </w:rPr>
      </w:pPr>
    </w:p>
    <w:p w:rsidR="00AE3D27" w:rsidRPr="00AE3D27" w:rsidRDefault="00AE3D27" w:rsidP="00AE3D27">
      <w:pPr>
        <w:ind w:left="-284" w:right="-285"/>
        <w:jc w:val="both"/>
        <w:rPr>
          <w:rFonts w:ascii="Mongolian Baiti" w:hAnsi="Mongolian Baiti" w:cs="Mongolian Baiti"/>
          <w:b/>
          <w:bCs/>
          <w:color w:val="548DD4" w:themeColor="text2" w:themeTint="99"/>
          <w:sz w:val="20"/>
          <w:szCs w:val="20"/>
        </w:rPr>
      </w:pPr>
    </w:p>
    <w:p w:rsidR="00E810A9" w:rsidRPr="009328FA" w:rsidRDefault="00E810A9" w:rsidP="003A7CE2">
      <w:pPr>
        <w:spacing w:line="320" w:lineRule="atLeast"/>
        <w:ind w:left="-284" w:right="-285"/>
        <w:jc w:val="both"/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</w:pPr>
      <w:r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>A propos de l'ISEM</w:t>
      </w:r>
      <w:r w:rsidR="003A7CE2" w:rsidRPr="009328FA">
        <w:rPr>
          <w:rFonts w:ascii="Mongolian Baiti" w:hAnsi="Mongolian Baiti" w:cs="Mongolian Baiti"/>
          <w:b/>
          <w:bCs/>
          <w:color w:val="548DD4" w:themeColor="text2" w:themeTint="99"/>
          <w:sz w:val="26"/>
          <w:szCs w:val="26"/>
        </w:rPr>
        <w:t> :</w:t>
      </w:r>
    </w:p>
    <w:p w:rsidR="00E810A9" w:rsidRPr="00F34F8D" w:rsidRDefault="00E810A9" w:rsidP="008D6E05">
      <w:pPr>
        <w:pStyle w:val="Paragraphedeliste"/>
        <w:numPr>
          <w:ilvl w:val="0"/>
          <w:numId w:val="14"/>
        </w:numPr>
        <w:spacing w:after="200" w:line="276" w:lineRule="auto"/>
        <w:ind w:left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Etablissement public sous la tutelle du Ministère du Transport et de la Logistique, dédié à la formation et la recherche dans les domaines maritime et portuaire et activités connexes.</w:t>
      </w:r>
    </w:p>
    <w:p w:rsidR="00E810A9" w:rsidRPr="00F34F8D" w:rsidRDefault="00E810A9" w:rsidP="008D6E05">
      <w:pPr>
        <w:pStyle w:val="Paragraphedeliste"/>
        <w:numPr>
          <w:ilvl w:val="0"/>
          <w:numId w:val="14"/>
        </w:numPr>
        <w:spacing w:after="200" w:line="276" w:lineRule="auto"/>
        <w:ind w:left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Créé en 1978, l'Institut a formé plus de 4000 lauréats officiers navigants.</w:t>
      </w:r>
    </w:p>
    <w:p w:rsidR="00E810A9" w:rsidRPr="00F34F8D" w:rsidRDefault="0057602D" w:rsidP="008D6E05">
      <w:pPr>
        <w:pStyle w:val="Paragraphedeliste"/>
        <w:numPr>
          <w:ilvl w:val="0"/>
          <w:numId w:val="14"/>
        </w:numPr>
        <w:spacing w:after="200" w:line="276" w:lineRule="auto"/>
        <w:ind w:left="426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La formation continue</w:t>
      </w:r>
      <w:r w:rsidR="00E810A9" w:rsidRPr="00F34F8D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</w:rPr>
        <w:t xml:space="preserve">à </w:t>
      </w:r>
      <w:r w:rsidR="00E810A9" w:rsidRPr="00F34F8D">
        <w:rPr>
          <w:rFonts w:ascii="Mongolian Baiti" w:hAnsi="Mongolian Baiti" w:cs="Mongolian Baiti"/>
        </w:rPr>
        <w:t xml:space="preserve">l’lSEM offre </w:t>
      </w:r>
      <w:r w:rsidR="00327E4C">
        <w:rPr>
          <w:rFonts w:ascii="Mongolian Baiti" w:hAnsi="Mongolian Baiti" w:cs="Mongolian Baiti"/>
        </w:rPr>
        <w:t>u</w:t>
      </w:r>
      <w:r>
        <w:rPr>
          <w:rFonts w:ascii="Mongolian Baiti" w:hAnsi="Mongolian Baiti" w:cs="Mongolian Baiti"/>
        </w:rPr>
        <w:t>n</w:t>
      </w:r>
      <w:r w:rsidR="00327E4C">
        <w:rPr>
          <w:rFonts w:ascii="Mongolian Baiti" w:hAnsi="Mongolian Baiti" w:cs="Mongolian Baiti"/>
        </w:rPr>
        <w:t xml:space="preserve"> catalogue</w:t>
      </w:r>
      <w:r>
        <w:rPr>
          <w:rFonts w:ascii="Mongolian Baiti" w:hAnsi="Mongolian Baiti" w:cs="Mongolian Baiti"/>
        </w:rPr>
        <w:t xml:space="preserve"> riche de formations selon les standards STCW, IALA et des formations à la carte</w:t>
      </w:r>
      <w:r w:rsidR="00E810A9" w:rsidRPr="00F34F8D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</w:rPr>
        <w:t>répondants</w:t>
      </w:r>
      <w:r w:rsidR="00E810A9" w:rsidRPr="00F34F8D">
        <w:rPr>
          <w:rFonts w:ascii="Mongolian Baiti" w:hAnsi="Mongolian Baiti" w:cs="Mongolian Baiti"/>
        </w:rPr>
        <w:t xml:space="preserve"> aux besoins du secteur maritime</w:t>
      </w:r>
      <w:r w:rsidR="003A7CE2">
        <w:rPr>
          <w:rFonts w:ascii="Mongolian Baiti" w:hAnsi="Mongolian Baiti" w:cs="Mongolian Baiti"/>
        </w:rPr>
        <w:t xml:space="preserve"> </w:t>
      </w:r>
      <w:r w:rsidR="00E810A9" w:rsidRPr="00F34F8D">
        <w:rPr>
          <w:rFonts w:ascii="Mongolian Baiti" w:hAnsi="Mongolian Baiti" w:cs="Mongolian Baiti"/>
        </w:rPr>
        <w:t>et portuaire.</w:t>
      </w:r>
    </w:p>
    <w:p w:rsidR="00E810A9" w:rsidRPr="00327E4C" w:rsidRDefault="00E810A9" w:rsidP="008D6E05">
      <w:pPr>
        <w:pStyle w:val="Paragraphedeliste"/>
        <w:numPr>
          <w:ilvl w:val="0"/>
          <w:numId w:val="14"/>
        </w:numPr>
        <w:spacing w:after="200" w:line="276" w:lineRule="auto"/>
        <w:ind w:left="426"/>
        <w:jc w:val="both"/>
        <w:rPr>
          <w:rFonts w:ascii="Mongolian Baiti" w:hAnsi="Mongolian Baiti" w:cs="Mongolian Baiti"/>
        </w:rPr>
      </w:pPr>
      <w:r w:rsidRPr="00F34F8D">
        <w:rPr>
          <w:rFonts w:ascii="Mongolian Baiti" w:hAnsi="Mongolian Baiti" w:cs="Mongolian Baiti"/>
        </w:rPr>
        <w:t>Les formations de l'ISEM sont accréditées par le Ministère de l'</w:t>
      </w:r>
      <w:r w:rsidR="003A7CE2">
        <w:rPr>
          <w:rFonts w:ascii="Mongolian Baiti" w:hAnsi="Mongolian Baiti" w:cs="Mongolian Baiti"/>
        </w:rPr>
        <w:t>Enseignement S</w:t>
      </w:r>
      <w:r w:rsidRPr="00F34F8D">
        <w:rPr>
          <w:rFonts w:ascii="Mongolian Baiti" w:hAnsi="Mongolian Baiti" w:cs="Mongolian Baiti"/>
        </w:rPr>
        <w:t xml:space="preserve">upérieur, et sont conformes aux </w:t>
      </w:r>
      <w:r w:rsidR="0057602D">
        <w:rPr>
          <w:rFonts w:ascii="Mongolian Baiti" w:hAnsi="Mongolian Baiti" w:cs="Mongolian Baiti"/>
        </w:rPr>
        <w:t>standards de l'Organisation Maritime Internationale (OMI)</w:t>
      </w:r>
      <w:r w:rsidRPr="00F34F8D">
        <w:rPr>
          <w:rFonts w:ascii="Mongolian Baiti" w:hAnsi="Mongolian Baiti" w:cs="Mongolian Baiti"/>
        </w:rPr>
        <w:t>.</w:t>
      </w:r>
    </w:p>
    <w:sectPr w:rsidR="00E810A9" w:rsidRPr="00327E4C" w:rsidSect="009328FA">
      <w:type w:val="continuous"/>
      <w:pgSz w:w="11906" w:h="16838" w:code="9"/>
      <w:pgMar w:top="680" w:right="1134" w:bottom="680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BD" w:rsidRDefault="00936DBD" w:rsidP="004A7BF4">
      <w:r>
        <w:separator/>
      </w:r>
    </w:p>
  </w:endnote>
  <w:endnote w:type="continuationSeparator" w:id="1">
    <w:p w:rsidR="00936DBD" w:rsidRDefault="00936DBD" w:rsidP="004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82" w:rsidRDefault="001359A6" w:rsidP="003671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640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640F">
      <w:rPr>
        <w:rStyle w:val="Numrodepage"/>
        <w:noProof/>
      </w:rPr>
      <w:t>6</w:t>
    </w:r>
    <w:r>
      <w:rPr>
        <w:rStyle w:val="Numrodepage"/>
      </w:rPr>
      <w:fldChar w:fldCharType="end"/>
    </w:r>
  </w:p>
  <w:p w:rsidR="00367182" w:rsidRDefault="00936DBD" w:rsidP="0036718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18" w:space="0" w:color="000000"/>
      </w:tblBorders>
      <w:tblLayout w:type="fixed"/>
      <w:tblLook w:val="04A0"/>
    </w:tblPr>
    <w:tblGrid>
      <w:gridCol w:w="4253"/>
      <w:gridCol w:w="2268"/>
      <w:gridCol w:w="4252"/>
    </w:tblGrid>
    <w:tr w:rsidR="009328FA" w:rsidRPr="00AC6BE3" w:rsidTr="00211EF1">
      <w:trPr>
        <w:trHeight w:val="664"/>
      </w:trPr>
      <w:tc>
        <w:tcPr>
          <w:tcW w:w="4253" w:type="dxa"/>
        </w:tcPr>
        <w:p w:rsidR="009328FA" w:rsidRPr="00A35EC4" w:rsidRDefault="009328FA" w:rsidP="00211EF1">
          <w:pPr>
            <w:pStyle w:val="Pieddepage"/>
            <w:tabs>
              <w:tab w:val="clear" w:pos="4536"/>
              <w:tab w:val="left" w:pos="34"/>
            </w:tabs>
            <w:jc w:val="center"/>
            <w:rPr>
              <w:b/>
              <w:bCs/>
              <w:sz w:val="8"/>
              <w:szCs w:val="8"/>
            </w:rPr>
          </w:pPr>
        </w:p>
        <w:p w:rsidR="009328FA" w:rsidRPr="00AC6BE3" w:rsidRDefault="009328FA" w:rsidP="00211EF1">
          <w:pPr>
            <w:pStyle w:val="Pieddepage"/>
            <w:tabs>
              <w:tab w:val="left" w:pos="34"/>
            </w:tabs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Institut Supérieur d’Etudes Maritimes (ISEM)</w:t>
          </w:r>
        </w:p>
        <w:p w:rsidR="009328FA" w:rsidRPr="00AC6BE3" w:rsidRDefault="009328FA" w:rsidP="00211EF1">
          <w:pPr>
            <w:pStyle w:val="Pieddepage"/>
            <w:tabs>
              <w:tab w:val="clear" w:pos="4536"/>
            </w:tabs>
            <w:ind w:left="-108" w:firstLine="108"/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Km 7 Route d’El Jadida Casablanca (Maroc)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Tél: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>(212) 5 22 23 07 44 /46  Fax : (212) 5 22 23 15 68</w:t>
          </w:r>
        </w:p>
      </w:tc>
      <w:tc>
        <w:tcPr>
          <w:tcW w:w="2268" w:type="dxa"/>
        </w:tcPr>
        <w:p w:rsidR="009328FA" w:rsidRPr="00A35EC4" w:rsidRDefault="009328FA" w:rsidP="00211EF1">
          <w:pPr>
            <w:pStyle w:val="Pieddepage"/>
            <w:jc w:val="center"/>
            <w:rPr>
              <w:rFonts w:ascii="Arial" w:hAnsi="Arial"/>
              <w:bCs/>
              <w:noProof/>
              <w:sz w:val="8"/>
              <w:szCs w:val="8"/>
            </w:rPr>
          </w:pP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rtl/>
            </w:rPr>
          </w:pPr>
          <w:r>
            <w:rPr>
              <w:rFonts w:ascii="Arial" w:hAnsi="Arial"/>
              <w:bCs/>
              <w:noProof/>
            </w:rPr>
            <w:drawing>
              <wp:inline distT="0" distB="0" distL="0" distR="0">
                <wp:extent cx="561975" cy="390525"/>
                <wp:effectExtent l="19050" t="0" r="9525" b="0"/>
                <wp:docPr id="3" name="Image 1" descr="C:\Users\isem_Ikhlass\Pictures\logo_is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em_Ikhlass\Pictures\logo_is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6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28FA" w:rsidRPr="00AC6BE3" w:rsidRDefault="001359A6" w:rsidP="00211EF1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hyperlink r:id="rId2" w:history="1">
            <w:r w:rsidR="009328FA" w:rsidRPr="002D1114">
              <w:rPr>
                <w:rStyle w:val="Lienhypertexte"/>
                <w:b/>
                <w:bCs/>
                <w:sz w:val="16"/>
                <w:szCs w:val="16"/>
              </w:rPr>
              <w:t>www.isem.ac.ma</w:t>
            </w:r>
          </w:hyperlink>
        </w:p>
      </w:tc>
      <w:tc>
        <w:tcPr>
          <w:tcW w:w="4252" w:type="dxa"/>
        </w:tcPr>
        <w:p w:rsidR="009328FA" w:rsidRPr="00A35EC4" w:rsidRDefault="009328FA" w:rsidP="00211EF1">
          <w:pPr>
            <w:pStyle w:val="Pieddepage"/>
            <w:jc w:val="center"/>
            <w:rPr>
              <w:b/>
              <w:bCs/>
              <w:sz w:val="8"/>
              <w:szCs w:val="8"/>
              <w:rtl/>
              <w:lang w:bidi="ar-MA"/>
            </w:rPr>
          </w:pP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rtl/>
              <w:lang w:bidi="ar-MA"/>
            </w:rPr>
          </w:pP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>المعهد العالي للدراسات البحرية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lang w:bidi="ar-MA"/>
            </w:rPr>
          </w:pPr>
          <w:r w:rsidRPr="00AC6BE3">
            <w:rPr>
              <w:b/>
              <w:bCs/>
              <w:sz w:val="16"/>
              <w:szCs w:val="16"/>
              <w:rtl/>
              <w:lang w:bidi="ar-MA"/>
            </w:rPr>
            <w:t>كلم 7 طريق الجديدة -  الدار البيضاء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lang w:bidi="ar-MA"/>
            </w:rPr>
          </w:pPr>
          <w:r w:rsidRPr="00AC6BE3">
            <w:rPr>
              <w:b/>
              <w:bCs/>
              <w:sz w:val="16"/>
              <w:szCs w:val="16"/>
            </w:rPr>
            <w:t>(212)  5 22 23 07 44 /46</w:t>
          </w: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الهاتف:</w:t>
          </w:r>
          <w:r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 xml:space="preserve"> </w:t>
          </w:r>
          <w:r w:rsidRPr="00AC6BE3">
            <w:rPr>
              <w:b/>
              <w:bCs/>
              <w:sz w:val="16"/>
              <w:szCs w:val="16"/>
              <w:lang w:bidi="ar-MA"/>
            </w:rPr>
            <w:t>-</w:t>
          </w:r>
          <w:r>
            <w:rPr>
              <w:b/>
              <w:bCs/>
              <w:sz w:val="16"/>
              <w:szCs w:val="16"/>
              <w:lang w:bidi="ar-MA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 xml:space="preserve"> (212) 5 22 23 15 68</w:t>
          </w: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الفاكس:</w:t>
          </w:r>
          <w:r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</w:t>
          </w:r>
        </w:p>
      </w:tc>
    </w:tr>
  </w:tbl>
  <w:p w:rsidR="00367182" w:rsidRDefault="00936DBD" w:rsidP="009328FA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18" w:space="0" w:color="000000"/>
      </w:tblBorders>
      <w:tblLayout w:type="fixed"/>
      <w:tblLook w:val="04A0"/>
    </w:tblPr>
    <w:tblGrid>
      <w:gridCol w:w="4253"/>
      <w:gridCol w:w="2268"/>
      <w:gridCol w:w="4252"/>
    </w:tblGrid>
    <w:tr w:rsidR="009328FA" w:rsidRPr="00AC6BE3" w:rsidTr="00211EF1">
      <w:trPr>
        <w:trHeight w:val="664"/>
      </w:trPr>
      <w:tc>
        <w:tcPr>
          <w:tcW w:w="4253" w:type="dxa"/>
        </w:tcPr>
        <w:p w:rsidR="009328FA" w:rsidRPr="00A35EC4" w:rsidRDefault="009328FA" w:rsidP="00211EF1">
          <w:pPr>
            <w:pStyle w:val="Pieddepage"/>
            <w:tabs>
              <w:tab w:val="clear" w:pos="4536"/>
              <w:tab w:val="left" w:pos="34"/>
            </w:tabs>
            <w:jc w:val="center"/>
            <w:rPr>
              <w:b/>
              <w:bCs/>
              <w:sz w:val="8"/>
              <w:szCs w:val="8"/>
            </w:rPr>
          </w:pPr>
        </w:p>
        <w:p w:rsidR="009328FA" w:rsidRPr="00AC6BE3" w:rsidRDefault="009328FA" w:rsidP="00211EF1">
          <w:pPr>
            <w:pStyle w:val="Pieddepage"/>
            <w:tabs>
              <w:tab w:val="left" w:pos="34"/>
            </w:tabs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Institut Supérieur d’Etudes Maritimes (ISEM)</w:t>
          </w:r>
        </w:p>
        <w:p w:rsidR="009328FA" w:rsidRPr="00AC6BE3" w:rsidRDefault="009328FA" w:rsidP="00211EF1">
          <w:pPr>
            <w:pStyle w:val="Pieddepage"/>
            <w:tabs>
              <w:tab w:val="clear" w:pos="4536"/>
            </w:tabs>
            <w:ind w:left="-108" w:firstLine="108"/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Km 7 Route d’El Jadida Casablanca (Maroc)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AC6BE3">
            <w:rPr>
              <w:b/>
              <w:bCs/>
              <w:sz w:val="16"/>
              <w:szCs w:val="16"/>
            </w:rPr>
            <w:t>Tél: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>(212) 5 22 23 07 44 /46  Fax : (212) 5 22 23 15 68</w:t>
          </w:r>
        </w:p>
      </w:tc>
      <w:tc>
        <w:tcPr>
          <w:tcW w:w="2268" w:type="dxa"/>
        </w:tcPr>
        <w:p w:rsidR="009328FA" w:rsidRPr="00A35EC4" w:rsidRDefault="009328FA" w:rsidP="00211EF1">
          <w:pPr>
            <w:pStyle w:val="Pieddepage"/>
            <w:jc w:val="center"/>
            <w:rPr>
              <w:rFonts w:ascii="Arial" w:hAnsi="Arial"/>
              <w:bCs/>
              <w:noProof/>
              <w:sz w:val="8"/>
              <w:szCs w:val="8"/>
            </w:rPr>
          </w:pP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rtl/>
            </w:rPr>
          </w:pPr>
          <w:r>
            <w:rPr>
              <w:rFonts w:ascii="Arial" w:hAnsi="Arial"/>
              <w:bCs/>
              <w:noProof/>
            </w:rPr>
            <w:drawing>
              <wp:inline distT="0" distB="0" distL="0" distR="0">
                <wp:extent cx="556895" cy="389890"/>
                <wp:effectExtent l="19050" t="0" r="0" b="0"/>
                <wp:docPr id="5" name="Image 1" descr="C:\Users\isem_Ikhlass\Pictures\logo_is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em_Ikhlass\Pictures\logo_is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6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28FA" w:rsidRPr="00AC6BE3" w:rsidRDefault="001359A6" w:rsidP="00211EF1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hyperlink r:id="rId2" w:history="1">
            <w:r w:rsidR="009328FA" w:rsidRPr="002D1114">
              <w:rPr>
                <w:rStyle w:val="Lienhypertexte"/>
                <w:b/>
                <w:bCs/>
                <w:sz w:val="16"/>
                <w:szCs w:val="16"/>
              </w:rPr>
              <w:t>www.isem.ac.ma</w:t>
            </w:r>
          </w:hyperlink>
        </w:p>
      </w:tc>
      <w:tc>
        <w:tcPr>
          <w:tcW w:w="4252" w:type="dxa"/>
        </w:tcPr>
        <w:p w:rsidR="009328FA" w:rsidRPr="00A35EC4" w:rsidRDefault="009328FA" w:rsidP="00211EF1">
          <w:pPr>
            <w:pStyle w:val="Pieddepage"/>
            <w:jc w:val="center"/>
            <w:rPr>
              <w:b/>
              <w:bCs/>
              <w:sz w:val="8"/>
              <w:szCs w:val="8"/>
              <w:rtl/>
              <w:lang w:bidi="ar-MA"/>
            </w:rPr>
          </w:pP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rtl/>
              <w:lang w:bidi="ar-MA"/>
            </w:rPr>
          </w:pP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>المعهد العالي للدراسات البحرية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lang w:bidi="ar-MA"/>
            </w:rPr>
          </w:pPr>
          <w:r w:rsidRPr="00AC6BE3">
            <w:rPr>
              <w:b/>
              <w:bCs/>
              <w:sz w:val="16"/>
              <w:szCs w:val="16"/>
              <w:rtl/>
              <w:lang w:bidi="ar-MA"/>
            </w:rPr>
            <w:t>كلم 7 طريق الجديدة -  الدار البيضاء</w:t>
          </w:r>
        </w:p>
        <w:p w:rsidR="009328FA" w:rsidRPr="00AC6BE3" w:rsidRDefault="009328FA" w:rsidP="00211EF1">
          <w:pPr>
            <w:pStyle w:val="Pieddepage"/>
            <w:jc w:val="center"/>
            <w:rPr>
              <w:b/>
              <w:bCs/>
              <w:sz w:val="16"/>
              <w:szCs w:val="16"/>
              <w:lang w:bidi="ar-MA"/>
            </w:rPr>
          </w:pPr>
          <w:r w:rsidRPr="00AC6BE3">
            <w:rPr>
              <w:b/>
              <w:bCs/>
              <w:sz w:val="16"/>
              <w:szCs w:val="16"/>
            </w:rPr>
            <w:t>(212)  5 22 23 07 44 /46</w:t>
          </w: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الهاتف:</w:t>
          </w:r>
          <w:r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 xml:space="preserve"> </w:t>
          </w:r>
          <w:r w:rsidRPr="00AC6BE3">
            <w:rPr>
              <w:b/>
              <w:bCs/>
              <w:sz w:val="16"/>
              <w:szCs w:val="16"/>
              <w:lang w:bidi="ar-MA"/>
            </w:rPr>
            <w:t>-</w:t>
          </w:r>
          <w:r>
            <w:rPr>
              <w:b/>
              <w:bCs/>
              <w:sz w:val="16"/>
              <w:szCs w:val="16"/>
              <w:lang w:bidi="ar-MA"/>
            </w:rPr>
            <w:t xml:space="preserve"> </w:t>
          </w:r>
          <w:r w:rsidRPr="00AC6BE3">
            <w:rPr>
              <w:b/>
              <w:bCs/>
              <w:sz w:val="16"/>
              <w:szCs w:val="16"/>
            </w:rPr>
            <w:t xml:space="preserve"> (212) 5 22 23 15 68</w:t>
          </w:r>
          <w:r w:rsidRPr="00AC6BE3"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الفاكس:</w:t>
          </w:r>
          <w:r>
            <w:rPr>
              <w:rFonts w:hint="cs"/>
              <w:b/>
              <w:bCs/>
              <w:sz w:val="16"/>
              <w:szCs w:val="16"/>
              <w:rtl/>
              <w:lang w:bidi="ar-MA"/>
            </w:rPr>
            <w:t xml:space="preserve"> </w:t>
          </w:r>
        </w:p>
      </w:tc>
    </w:tr>
  </w:tbl>
  <w:p w:rsidR="009328FA" w:rsidRPr="009328FA" w:rsidRDefault="009328FA" w:rsidP="009328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BD" w:rsidRDefault="00936DBD" w:rsidP="004A7BF4">
      <w:r>
        <w:separator/>
      </w:r>
    </w:p>
  </w:footnote>
  <w:footnote w:type="continuationSeparator" w:id="1">
    <w:p w:rsidR="00936DBD" w:rsidRDefault="00936DBD" w:rsidP="004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656_"/>
      </v:shape>
    </w:pict>
  </w:numPicBullet>
  <w:numPicBullet w:numPicBulletId="1">
    <w:pict>
      <v:shape id="_x0000_i1039" type="#_x0000_t75" style="width:9pt;height:9pt" o:bullet="t">
        <v:imagedata r:id="rId2" o:title="BD14655_"/>
      </v:shape>
    </w:pict>
  </w:numPicBullet>
  <w:abstractNum w:abstractNumId="0">
    <w:nsid w:val="11DB2BC8"/>
    <w:multiLevelType w:val="hybridMultilevel"/>
    <w:tmpl w:val="C9566DBA"/>
    <w:lvl w:ilvl="0" w:tplc="07A8018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  <w:bCs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772E"/>
    <w:multiLevelType w:val="hybridMultilevel"/>
    <w:tmpl w:val="E8860C60"/>
    <w:lvl w:ilvl="0" w:tplc="07A8018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  <w:bCs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592"/>
    <w:multiLevelType w:val="hybridMultilevel"/>
    <w:tmpl w:val="56D220C0"/>
    <w:lvl w:ilvl="0" w:tplc="0D06F5F4">
      <w:numFmt w:val="bullet"/>
      <w:lvlText w:val="•"/>
      <w:lvlPicBulletId w:val="0"/>
      <w:lvlJc w:val="left"/>
      <w:pPr>
        <w:ind w:left="720" w:hanging="360"/>
      </w:pPr>
      <w:rPr>
        <w:rFonts w:hint="default"/>
        <w:color w:val="auto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5A42"/>
    <w:multiLevelType w:val="hybridMultilevel"/>
    <w:tmpl w:val="64C2CA9C"/>
    <w:lvl w:ilvl="0" w:tplc="07A80184">
      <w:start w:val="1"/>
      <w:numFmt w:val="bullet"/>
      <w:lvlText w:val="-"/>
      <w:lvlJc w:val="left"/>
      <w:pPr>
        <w:ind w:left="436" w:hanging="360"/>
      </w:pPr>
      <w:rPr>
        <w:rFonts w:ascii="Sitka Small" w:hAnsi="Sitka Small" w:hint="default"/>
        <w:b/>
        <w:bCs/>
        <w:color w:val="0070C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6522277"/>
    <w:multiLevelType w:val="hybridMultilevel"/>
    <w:tmpl w:val="EC74C596"/>
    <w:lvl w:ilvl="0" w:tplc="A8B8300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2D24651"/>
    <w:multiLevelType w:val="hybridMultilevel"/>
    <w:tmpl w:val="CBFE5490"/>
    <w:lvl w:ilvl="0" w:tplc="C96247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2802"/>
    <w:multiLevelType w:val="hybridMultilevel"/>
    <w:tmpl w:val="05ACCF74"/>
    <w:lvl w:ilvl="0" w:tplc="7A5C7A2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B0F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454B"/>
    <w:multiLevelType w:val="hybridMultilevel"/>
    <w:tmpl w:val="256A9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2EB3"/>
    <w:multiLevelType w:val="hybridMultilevel"/>
    <w:tmpl w:val="9AE4B496"/>
    <w:lvl w:ilvl="0" w:tplc="A8B83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4432"/>
    <w:multiLevelType w:val="hybridMultilevel"/>
    <w:tmpl w:val="FF46A7B6"/>
    <w:lvl w:ilvl="0" w:tplc="A8B83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14A27"/>
    <w:multiLevelType w:val="hybridMultilevel"/>
    <w:tmpl w:val="DCEA9410"/>
    <w:lvl w:ilvl="0" w:tplc="A8B83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0482F"/>
    <w:multiLevelType w:val="hybridMultilevel"/>
    <w:tmpl w:val="F2F6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947"/>
    <w:multiLevelType w:val="hybridMultilevel"/>
    <w:tmpl w:val="E1E25D96"/>
    <w:lvl w:ilvl="0" w:tplc="A8B83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32434"/>
    <w:multiLevelType w:val="hybridMultilevel"/>
    <w:tmpl w:val="DB840AE4"/>
    <w:lvl w:ilvl="0" w:tplc="07A80184">
      <w:start w:val="1"/>
      <w:numFmt w:val="bullet"/>
      <w:lvlText w:val="-"/>
      <w:lvlJc w:val="left"/>
      <w:pPr>
        <w:ind w:left="436" w:hanging="360"/>
      </w:pPr>
      <w:rPr>
        <w:rFonts w:ascii="Sitka Small" w:hAnsi="Sitka Small" w:hint="default"/>
        <w:b/>
        <w:bCs/>
        <w:color w:val="0070C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28"/>
    <w:rsid w:val="00000653"/>
    <w:rsid w:val="00007D72"/>
    <w:rsid w:val="00090DF0"/>
    <w:rsid w:val="000B6BDE"/>
    <w:rsid w:val="000E2560"/>
    <w:rsid w:val="00103F24"/>
    <w:rsid w:val="001305B6"/>
    <w:rsid w:val="001359A6"/>
    <w:rsid w:val="001536FB"/>
    <w:rsid w:val="001910A4"/>
    <w:rsid w:val="001B20AC"/>
    <w:rsid w:val="001B2AFB"/>
    <w:rsid w:val="001E6A9B"/>
    <w:rsid w:val="001F1384"/>
    <w:rsid w:val="00214532"/>
    <w:rsid w:val="002206FD"/>
    <w:rsid w:val="00236B6F"/>
    <w:rsid w:val="0024498C"/>
    <w:rsid w:val="002B27CA"/>
    <w:rsid w:val="002B7B0E"/>
    <w:rsid w:val="002C132F"/>
    <w:rsid w:val="002D19BC"/>
    <w:rsid w:val="00302F89"/>
    <w:rsid w:val="00327E4C"/>
    <w:rsid w:val="00346404"/>
    <w:rsid w:val="003658E1"/>
    <w:rsid w:val="003A7CE2"/>
    <w:rsid w:val="003C252A"/>
    <w:rsid w:val="0046436A"/>
    <w:rsid w:val="00476FFB"/>
    <w:rsid w:val="004A7BF4"/>
    <w:rsid w:val="004B0CCD"/>
    <w:rsid w:val="004F000C"/>
    <w:rsid w:val="0057602D"/>
    <w:rsid w:val="0059676C"/>
    <w:rsid w:val="005A0388"/>
    <w:rsid w:val="005D2BA4"/>
    <w:rsid w:val="005D5EF3"/>
    <w:rsid w:val="00640693"/>
    <w:rsid w:val="006450DA"/>
    <w:rsid w:val="0067202A"/>
    <w:rsid w:val="006D3FEB"/>
    <w:rsid w:val="006E66CC"/>
    <w:rsid w:val="00723448"/>
    <w:rsid w:val="007C1854"/>
    <w:rsid w:val="00822FAF"/>
    <w:rsid w:val="0084329B"/>
    <w:rsid w:val="00851E41"/>
    <w:rsid w:val="008710BA"/>
    <w:rsid w:val="00873D5D"/>
    <w:rsid w:val="00882AB9"/>
    <w:rsid w:val="008C0375"/>
    <w:rsid w:val="008D10B8"/>
    <w:rsid w:val="008D6E05"/>
    <w:rsid w:val="008E5335"/>
    <w:rsid w:val="00914362"/>
    <w:rsid w:val="009328FA"/>
    <w:rsid w:val="00936884"/>
    <w:rsid w:val="00936DBD"/>
    <w:rsid w:val="009E5F55"/>
    <w:rsid w:val="00A020EC"/>
    <w:rsid w:val="00A424D1"/>
    <w:rsid w:val="00A457CE"/>
    <w:rsid w:val="00A66828"/>
    <w:rsid w:val="00A736EB"/>
    <w:rsid w:val="00AA6680"/>
    <w:rsid w:val="00AD4649"/>
    <w:rsid w:val="00AE3D27"/>
    <w:rsid w:val="00AF11B0"/>
    <w:rsid w:val="00B443EB"/>
    <w:rsid w:val="00B76606"/>
    <w:rsid w:val="00BA640F"/>
    <w:rsid w:val="00C254BA"/>
    <w:rsid w:val="00C266E8"/>
    <w:rsid w:val="00C43FD4"/>
    <w:rsid w:val="00C50687"/>
    <w:rsid w:val="00C63D52"/>
    <w:rsid w:val="00C81663"/>
    <w:rsid w:val="00C8275A"/>
    <w:rsid w:val="00C86410"/>
    <w:rsid w:val="00CA12CF"/>
    <w:rsid w:val="00CB452E"/>
    <w:rsid w:val="00CC3412"/>
    <w:rsid w:val="00CF436C"/>
    <w:rsid w:val="00CF732F"/>
    <w:rsid w:val="00D07BDE"/>
    <w:rsid w:val="00DC0B91"/>
    <w:rsid w:val="00E36424"/>
    <w:rsid w:val="00E40B8B"/>
    <w:rsid w:val="00E54DD4"/>
    <w:rsid w:val="00E810A9"/>
    <w:rsid w:val="00ED6056"/>
    <w:rsid w:val="00ED6F60"/>
    <w:rsid w:val="00EF26DA"/>
    <w:rsid w:val="00F34F8D"/>
    <w:rsid w:val="00F459A0"/>
    <w:rsid w:val="00F67A50"/>
    <w:rsid w:val="00F83AEB"/>
    <w:rsid w:val="00FA01B2"/>
    <w:rsid w:val="00FE39A1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6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6682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A668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82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66828"/>
  </w:style>
  <w:style w:type="paragraph" w:styleId="Paragraphedeliste">
    <w:name w:val="List Paragraph"/>
    <w:basedOn w:val="Normal"/>
    <w:uiPriority w:val="34"/>
    <w:qFormat/>
    <w:rsid w:val="00A66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828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4F000C"/>
    <w:pPr>
      <w:jc w:val="both"/>
    </w:pPr>
    <w:rPr>
      <w:sz w:val="40"/>
      <w:szCs w:val="20"/>
    </w:rPr>
  </w:style>
  <w:style w:type="character" w:customStyle="1" w:styleId="CorpsdetexteCar">
    <w:name w:val="Corps de texte Car"/>
    <w:basedOn w:val="Policepardfaut"/>
    <w:link w:val="Corpsdetexte"/>
    <w:rsid w:val="004F000C"/>
    <w:rPr>
      <w:rFonts w:ascii="Times New Roman" w:eastAsia="Times New Roman" w:hAnsi="Times New Roman" w:cs="Times New Roman"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76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6F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em.ac.ma" TargetMode="External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em.ac.ma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6BF2-F773-4FFE-BC2B-1563D41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isem</dc:creator>
  <cp:lastModifiedBy>Directeur</cp:lastModifiedBy>
  <cp:revision>2</cp:revision>
  <cp:lastPrinted>2022-04-11T09:44:00Z</cp:lastPrinted>
  <dcterms:created xsi:type="dcterms:W3CDTF">2022-04-12T12:51:00Z</dcterms:created>
  <dcterms:modified xsi:type="dcterms:W3CDTF">2022-04-12T12:51:00Z</dcterms:modified>
</cp:coreProperties>
</file>